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3B0B" w14:textId="77777777" w:rsidR="009C7125" w:rsidRPr="002248F1" w:rsidRDefault="009C7125" w:rsidP="009C7125">
      <w:pPr>
        <w:pStyle w:val="Title"/>
        <w:jc w:val="center"/>
      </w:pPr>
      <w:bookmarkStart w:id="0" w:name="_Hlk179924409"/>
      <w:r>
        <w:t xml:space="preserve">Development of Web-based </w:t>
      </w:r>
      <w:r>
        <w:br/>
        <w:t xml:space="preserve">Streamlined </w:t>
      </w:r>
      <w:r w:rsidRPr="002248F1">
        <w:t xml:space="preserve">PMI-LCA </w:t>
      </w:r>
      <w:bookmarkEnd w:id="0"/>
      <w:r>
        <w:t>App with Database</w:t>
      </w:r>
      <w:r>
        <w:br/>
      </w:r>
    </w:p>
    <w:p w14:paraId="32970205" w14:textId="77777777" w:rsidR="009C7125" w:rsidRPr="002248F1" w:rsidRDefault="009C7125" w:rsidP="009C7125"/>
    <w:p w14:paraId="6635384E" w14:textId="77777777" w:rsidR="009C7125" w:rsidRPr="002248F1" w:rsidRDefault="009C7125" w:rsidP="009C7125"/>
    <w:p w14:paraId="22BDF4E9" w14:textId="77777777" w:rsidR="009C7125" w:rsidRPr="002248F1" w:rsidRDefault="009C7125" w:rsidP="009C7125">
      <w:pPr>
        <w:jc w:val="center"/>
      </w:pPr>
      <w:r w:rsidRPr="002248F1">
        <w:rPr>
          <w:noProof/>
        </w:rPr>
        <w:drawing>
          <wp:inline distT="0" distB="0" distL="0" distR="0" wp14:anchorId="4DD58C99" wp14:editId="147FAAEB">
            <wp:extent cx="4324350" cy="738303"/>
            <wp:effectExtent l="0" t="0" r="0" b="5080"/>
            <wp:docPr id="23" name="Picture 22">
              <a:extLst xmlns:a="http://schemas.openxmlformats.org/drawingml/2006/main">
                <a:ext uri="{FF2B5EF4-FFF2-40B4-BE49-F238E27FC236}">
                  <a16:creationId xmlns:a16="http://schemas.microsoft.com/office/drawing/2014/main" id="{00000000-0008-0000-0000-00001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00000000-0008-0000-0000-000017000000}"/>
                        </a:ext>
                      </a:extLst>
                    </pic:cNvPr>
                    <pic:cNvPicPr>
                      <a:picLocks noChangeAspect="1" noChangeArrowheads="1"/>
                    </pic:cNvPicPr>
                  </pic:nvPicPr>
                  <pic:blipFill>
                    <a:blip r:embed="rId5">
                      <a:extLst>
                        <a:ext uri="{96DAC541-7B7A-43D3-8B79-37D633B846F1}">
                          <asvg:svgBlip xmlns:asvg="http://schemas.microsoft.com/office/drawing/2016/SVG/main" r:embed="rId6"/>
                        </a:ext>
                      </a:extLst>
                    </a:blip>
                    <a:stretch>
                      <a:fillRect/>
                    </a:stretch>
                  </pic:blipFill>
                  <pic:spPr bwMode="auto">
                    <a:xfrm>
                      <a:off x="0" y="0"/>
                      <a:ext cx="4324350" cy="738303"/>
                    </a:xfrm>
                    <a:prstGeom prst="rect">
                      <a:avLst/>
                    </a:prstGeom>
                    <a:extLst>
                      <a:ext uri="{909E8E84-426E-40DD-AFC4-6F175D3DCCD1}">
                        <a14:hiddenFill xmlns:a14="http://schemas.microsoft.com/office/drawing/2010/main">
                          <a:solidFill>
                            <a:srgbClr val="FFFFFF"/>
                          </a:solidFill>
                        </a14:hiddenFill>
                      </a:ext>
                    </a:extLst>
                  </pic:spPr>
                </pic:pic>
              </a:graphicData>
            </a:graphic>
          </wp:inline>
        </w:drawing>
      </w:r>
    </w:p>
    <w:p w14:paraId="6C6949B0" w14:textId="77777777" w:rsidR="009C7125" w:rsidRPr="002248F1" w:rsidRDefault="009C7125" w:rsidP="009C7125"/>
    <w:p w14:paraId="1E3CC3E0" w14:textId="77777777" w:rsidR="009C7125" w:rsidRDefault="009C7125" w:rsidP="009C7125">
      <w:pPr>
        <w:pStyle w:val="Title"/>
      </w:pPr>
    </w:p>
    <w:p w14:paraId="1C332140" w14:textId="77777777" w:rsidR="009C7125" w:rsidRDefault="009C7125" w:rsidP="009C7125">
      <w:pPr>
        <w:pStyle w:val="Title"/>
        <w:jc w:val="center"/>
      </w:pPr>
      <w:r>
        <w:t>User requirements</w:t>
      </w:r>
    </w:p>
    <w:p w14:paraId="708F428E" w14:textId="77777777" w:rsidR="009C7125" w:rsidRDefault="009C7125" w:rsidP="009C7125"/>
    <w:p w14:paraId="42F9252A" w14:textId="77777777" w:rsidR="009C7125" w:rsidRPr="002248F1" w:rsidRDefault="009C7125" w:rsidP="009C7125"/>
    <w:p w14:paraId="6B13A588" w14:textId="77777777" w:rsidR="009C7125" w:rsidRPr="002248F1" w:rsidRDefault="009C7125" w:rsidP="009C7125">
      <w:pPr>
        <w:pStyle w:val="Heading1"/>
      </w:pPr>
      <w:bookmarkStart w:id="1" w:name="_Current_Version_of"/>
      <w:bookmarkStart w:id="2" w:name="_Process_Mass_Intensity"/>
      <w:bookmarkStart w:id="3" w:name="_Life_Cycle_Assessment"/>
      <w:bookmarkStart w:id="4" w:name="_Mass_Net"/>
      <w:bookmarkStart w:id="5" w:name="_Energy"/>
      <w:bookmarkStart w:id="6" w:name="_Global_Warming_Potential"/>
      <w:bookmarkStart w:id="7" w:name="_Acidification"/>
      <w:bookmarkStart w:id="8" w:name="_Eutrophication"/>
      <w:bookmarkStart w:id="9" w:name="_Water"/>
      <w:bookmarkStart w:id="10" w:name="_Proposed_user_requirements"/>
      <w:bookmarkStart w:id="11" w:name="_Toc175126236"/>
      <w:bookmarkEnd w:id="1"/>
      <w:bookmarkEnd w:id="2"/>
      <w:bookmarkEnd w:id="3"/>
      <w:bookmarkEnd w:id="4"/>
      <w:bookmarkEnd w:id="5"/>
      <w:bookmarkEnd w:id="6"/>
      <w:bookmarkEnd w:id="7"/>
      <w:bookmarkEnd w:id="8"/>
      <w:bookmarkEnd w:id="9"/>
      <w:bookmarkEnd w:id="10"/>
      <w:r>
        <w:t>U</w:t>
      </w:r>
      <w:r w:rsidRPr="002248F1">
        <w:t>ser requirements</w:t>
      </w:r>
      <w:bookmarkEnd w:id="11"/>
    </w:p>
    <w:p w14:paraId="6BC2341C" w14:textId="77777777" w:rsidR="009C7125" w:rsidRDefault="009C7125" w:rsidP="009C7125">
      <w:r>
        <w:t>W</w:t>
      </w:r>
      <w:r w:rsidRPr="00D8339C">
        <w:t xml:space="preserve">e encourage </w:t>
      </w:r>
      <w:r>
        <w:t xml:space="preserve">innovation and </w:t>
      </w:r>
      <w:r w:rsidRPr="00D8339C">
        <w:t>creativity</w:t>
      </w:r>
      <w:r>
        <w:t xml:space="preserve"> in your proposal. Some aspects of a Streamlined PMI-LCA Tool and user requirements may be more flexible than others – for example, there is a lot of leeway in what might constitute a good user interface, but the need for standardized calculation methods and specific lifecycle indicators are strict requirements. </w:t>
      </w:r>
    </w:p>
    <w:p w14:paraId="145610FB" w14:textId="77777777" w:rsidR="009C7125" w:rsidRPr="002248F1" w:rsidRDefault="009C7125" w:rsidP="009C7125">
      <w:r>
        <w:t xml:space="preserve">The </w:t>
      </w:r>
      <w:r w:rsidRPr="000655A7">
        <w:t xml:space="preserve">Proposed User Requirements (PUR) for the Web-based PMI-LCA App with Database </w:t>
      </w:r>
      <w:r>
        <w:t xml:space="preserve">have been categorized into four groups. </w:t>
      </w:r>
      <w:r w:rsidRPr="000655A7">
        <w:t xml:space="preserve"> </w:t>
      </w:r>
    </w:p>
    <w:p w14:paraId="44D63BEF" w14:textId="77777777" w:rsidR="009C7125" w:rsidRPr="00106C07" w:rsidRDefault="009C7125" w:rsidP="009C7125">
      <w:pPr>
        <w:pStyle w:val="Heading2"/>
      </w:pPr>
      <w:bookmarkStart w:id="12" w:name="_Toc175126237"/>
      <w:r w:rsidRPr="002248F1">
        <w:t>PUR Categories</w:t>
      </w:r>
      <w:bookmarkEnd w:id="12"/>
    </w:p>
    <w:p w14:paraId="69C615FD" w14:textId="77777777" w:rsidR="009C7125" w:rsidRPr="006B6460" w:rsidRDefault="009C7125" w:rsidP="009C7125">
      <w:pPr>
        <w:pStyle w:val="ListParagraph"/>
      </w:pPr>
    </w:p>
    <w:p w14:paraId="6F4686C4" w14:textId="77777777" w:rsidR="009C7125" w:rsidRPr="002248F1" w:rsidRDefault="009C7125" w:rsidP="009C7125">
      <w:pPr>
        <w:pStyle w:val="ListParagraph"/>
        <w:numPr>
          <w:ilvl w:val="0"/>
          <w:numId w:val="2"/>
        </w:numPr>
      </w:pPr>
      <w:r w:rsidRPr="002248F1">
        <w:rPr>
          <w:b/>
          <w:bCs/>
        </w:rPr>
        <w:t>User Interface</w:t>
      </w:r>
      <w:r w:rsidRPr="002248F1">
        <w:br/>
        <w:t>This category relates to the visual and interactive elements of the tool and the methods by which users interact with it to enter information, execute calculations, or query results.</w:t>
      </w:r>
      <w:r w:rsidRPr="002248F1">
        <w:br/>
      </w:r>
    </w:p>
    <w:p w14:paraId="7FACF0B4" w14:textId="77777777" w:rsidR="009C7125" w:rsidRPr="002248F1" w:rsidRDefault="009C7125" w:rsidP="009C7125">
      <w:pPr>
        <w:pStyle w:val="ListParagraph"/>
        <w:numPr>
          <w:ilvl w:val="0"/>
          <w:numId w:val="2"/>
        </w:numPr>
      </w:pPr>
      <w:r w:rsidRPr="002248F1">
        <w:rPr>
          <w:b/>
          <w:bCs/>
        </w:rPr>
        <w:t>Calculation Methods</w:t>
      </w:r>
      <w:r w:rsidRPr="002248F1">
        <w:br/>
        <w:t xml:space="preserve">This category relates to the specific methodology for assessing process sustainability and potential environmental impact including the </w:t>
      </w:r>
      <w:proofErr w:type="gramStart"/>
      <w:r w:rsidRPr="002248F1">
        <w:t>particular metrics</w:t>
      </w:r>
      <w:proofErr w:type="gramEnd"/>
      <w:r w:rsidRPr="002248F1">
        <w:t xml:space="preserve"> used or standards followed, and we math </w:t>
      </w:r>
      <w:r w:rsidRPr="002248F1">
        <w:lastRenderedPageBreak/>
        <w:t xml:space="preserve">and logic underpinning the tool’s basic operation. </w:t>
      </w:r>
      <w:r w:rsidRPr="002248F1">
        <w:br/>
      </w:r>
    </w:p>
    <w:p w14:paraId="289B31FD" w14:textId="77777777" w:rsidR="009C7125" w:rsidRPr="002248F1" w:rsidRDefault="009C7125" w:rsidP="009C7125">
      <w:pPr>
        <w:pStyle w:val="ListParagraph"/>
        <w:numPr>
          <w:ilvl w:val="0"/>
          <w:numId w:val="2"/>
        </w:numPr>
      </w:pPr>
      <w:r w:rsidRPr="002248F1">
        <w:rPr>
          <w:b/>
          <w:bCs/>
        </w:rPr>
        <w:t>Output/Reporting</w:t>
      </w:r>
      <w:r w:rsidRPr="002248F1">
        <w:br/>
        <w:t>This category relates to the plots, tables, downloadable elements (figures, reports, etc</w:t>
      </w:r>
      <w:r>
        <w:t>.</w:t>
      </w:r>
      <w:r w:rsidRPr="002248F1">
        <w:t xml:space="preserve">) which contain or describe processes </w:t>
      </w:r>
      <w:proofErr w:type="gramStart"/>
      <w:r w:rsidRPr="002248F1">
        <w:t>entered into</w:t>
      </w:r>
      <w:proofErr w:type="gramEnd"/>
      <w:r w:rsidRPr="002248F1">
        <w:t xml:space="preserve"> the tool, or assessments of sustainability thereof. This section also relates to any ‘drill-down’ features embedded within those reporting elements which allow users to navigate a hierarchy of information within a calculation to i.e., navigate from a high-level data overview to a detailed assessment of an individual metric, unit operation, or raw material. </w:t>
      </w:r>
      <w:r w:rsidRPr="002248F1">
        <w:br/>
      </w:r>
    </w:p>
    <w:p w14:paraId="64D96F7B" w14:textId="77777777" w:rsidR="009C7125" w:rsidRDefault="009C7125" w:rsidP="009C7125">
      <w:pPr>
        <w:pStyle w:val="ListParagraph"/>
        <w:numPr>
          <w:ilvl w:val="0"/>
          <w:numId w:val="2"/>
        </w:numPr>
      </w:pPr>
      <w:r w:rsidRPr="002248F1">
        <w:rPr>
          <w:b/>
          <w:bCs/>
        </w:rPr>
        <w:t>Other/Misc</w:t>
      </w:r>
      <w:r w:rsidRPr="002248F1">
        <w:br/>
        <w:t xml:space="preserve">This category relates to any features or elements which do not align with the other three categories, as well as specifically features related to Application Programming Interfaces (API)s </w:t>
      </w:r>
      <w:proofErr w:type="spellStart"/>
      <w:proofErr w:type="gramStart"/>
      <w:r w:rsidRPr="002248F1">
        <w:t>for get</w:t>
      </w:r>
      <w:proofErr w:type="spellEnd"/>
      <w:proofErr w:type="gramEnd"/>
      <w:r w:rsidRPr="002248F1">
        <w:t xml:space="preserve">/pull operations to exchange instructions or data with databases or other applications such as electronic laboratory notebooks. This category also includes discussion of specific datasets and licensing requirements. </w:t>
      </w:r>
    </w:p>
    <w:p w14:paraId="0496A0D9" w14:textId="77777777" w:rsidR="009C7125" w:rsidRPr="002248F1" w:rsidRDefault="009C7125" w:rsidP="009C7125"/>
    <w:p w14:paraId="21A54C2C" w14:textId="77777777" w:rsidR="009C7125" w:rsidRPr="002248F1" w:rsidRDefault="009C7125" w:rsidP="009C7125">
      <w:pPr>
        <w:pStyle w:val="Heading2"/>
      </w:pPr>
      <w:bookmarkStart w:id="13" w:name="_Toc175126238"/>
      <w:r w:rsidRPr="002248F1">
        <w:t>Ranking and Prioritization levels</w:t>
      </w:r>
      <w:bookmarkEnd w:id="13"/>
    </w:p>
    <w:p w14:paraId="5D67F552" w14:textId="77777777" w:rsidR="009C7125" w:rsidRPr="002248F1" w:rsidRDefault="009C7125" w:rsidP="009C7125">
      <w:pPr>
        <w:rPr>
          <w:rFonts w:cstheme="minorHAnsi"/>
        </w:rPr>
      </w:pPr>
      <w:r w:rsidRPr="002248F1">
        <w:rPr>
          <w:rFonts w:cstheme="minorHAnsi"/>
        </w:rPr>
        <w:t>Each proposed user requirement has been ranked by the focus team members according to priority with the following nested prioritization levels:</w:t>
      </w:r>
    </w:p>
    <w:p w14:paraId="783B339C" w14:textId="77777777" w:rsidR="009C7125" w:rsidRPr="002248F1" w:rsidRDefault="009C7125" w:rsidP="009C7125">
      <w:pPr>
        <w:pStyle w:val="ListParagraph"/>
        <w:numPr>
          <w:ilvl w:val="0"/>
          <w:numId w:val="1"/>
        </w:numPr>
        <w:rPr>
          <w:rFonts w:cstheme="minorHAnsi"/>
          <w:b/>
          <w:bCs/>
        </w:rPr>
      </w:pPr>
      <w:r w:rsidRPr="002248F1">
        <w:rPr>
          <w:rFonts w:cstheme="minorHAnsi"/>
          <w:b/>
          <w:bCs/>
        </w:rPr>
        <w:t>Prefer to have included in the tool</w:t>
      </w:r>
    </w:p>
    <w:p w14:paraId="1237EC4C" w14:textId="77777777" w:rsidR="009C7125" w:rsidRPr="002248F1" w:rsidRDefault="009C7125" w:rsidP="009C7125">
      <w:pPr>
        <w:pStyle w:val="ListParagraph"/>
        <w:numPr>
          <w:ilvl w:val="1"/>
          <w:numId w:val="1"/>
        </w:numPr>
        <w:rPr>
          <w:rFonts w:cstheme="minorHAnsi"/>
        </w:rPr>
      </w:pPr>
      <w:r w:rsidRPr="002248F1">
        <w:rPr>
          <w:rFonts w:cstheme="minorHAnsi"/>
        </w:rPr>
        <w:t>Must-have</w:t>
      </w:r>
    </w:p>
    <w:p w14:paraId="0670E66C" w14:textId="77777777" w:rsidR="009C7125" w:rsidRPr="002248F1" w:rsidRDefault="009C7125" w:rsidP="009C7125">
      <w:pPr>
        <w:pStyle w:val="ListParagraph"/>
        <w:numPr>
          <w:ilvl w:val="2"/>
          <w:numId w:val="1"/>
        </w:numPr>
        <w:rPr>
          <w:rFonts w:cstheme="minorHAnsi"/>
        </w:rPr>
      </w:pPr>
      <w:r w:rsidRPr="002248F1">
        <w:rPr>
          <w:rFonts w:eastAsia="Helvetica" w:cstheme="minorHAnsi"/>
          <w:b/>
          <w:bCs/>
          <w:color w:val="000000"/>
          <w:kern w:val="0"/>
          <w14:ligatures w14:val="none"/>
        </w:rPr>
        <w:t>Required</w:t>
      </w:r>
      <w:r w:rsidRPr="002248F1">
        <w:rPr>
          <w:rFonts w:eastAsia="Helvetica" w:cstheme="minorHAnsi"/>
          <w:color w:val="000000"/>
          <w:kern w:val="0"/>
          <w14:ligatures w14:val="none"/>
        </w:rPr>
        <w:t xml:space="preserve"> for minimum-viable product.</w:t>
      </w:r>
    </w:p>
    <w:p w14:paraId="3444634D" w14:textId="77777777" w:rsidR="009C7125" w:rsidRPr="002248F1" w:rsidRDefault="009C7125" w:rsidP="009C7125">
      <w:pPr>
        <w:pStyle w:val="ListParagraph"/>
        <w:numPr>
          <w:ilvl w:val="1"/>
          <w:numId w:val="1"/>
        </w:numPr>
        <w:rPr>
          <w:rFonts w:cstheme="minorHAnsi"/>
        </w:rPr>
      </w:pPr>
      <w:r w:rsidRPr="002248F1">
        <w:rPr>
          <w:rFonts w:cstheme="minorHAnsi"/>
        </w:rPr>
        <w:t>Nice-to-Have</w:t>
      </w:r>
    </w:p>
    <w:p w14:paraId="3EA23EF0" w14:textId="77777777" w:rsidR="009C7125" w:rsidRPr="002248F1" w:rsidRDefault="009C7125" w:rsidP="009C7125">
      <w:pPr>
        <w:pStyle w:val="ListParagraph"/>
        <w:numPr>
          <w:ilvl w:val="2"/>
          <w:numId w:val="1"/>
        </w:numPr>
        <w:rPr>
          <w:rFonts w:cstheme="minorHAnsi"/>
        </w:rPr>
      </w:pPr>
      <w:r w:rsidRPr="002248F1">
        <w:rPr>
          <w:rFonts w:eastAsia="Helvetica" w:cstheme="minorHAnsi"/>
          <w:color w:val="000000"/>
          <w:kern w:val="0"/>
          <w14:ligatures w14:val="none"/>
        </w:rPr>
        <w:t xml:space="preserve">Great but not </w:t>
      </w:r>
      <w:r w:rsidRPr="002248F1">
        <w:rPr>
          <w:rFonts w:eastAsia="Helvetica" w:cstheme="minorHAnsi"/>
          <w:i/>
          <w:iCs/>
          <w:color w:val="000000"/>
          <w:kern w:val="0"/>
          <w14:ligatures w14:val="none"/>
        </w:rPr>
        <w:t>required</w:t>
      </w:r>
      <w:r w:rsidRPr="002248F1">
        <w:rPr>
          <w:rFonts w:eastAsia="Helvetica" w:cstheme="minorHAnsi"/>
          <w:color w:val="000000"/>
          <w:kern w:val="0"/>
          <w14:ligatures w14:val="none"/>
        </w:rPr>
        <w:t xml:space="preserve"> for a minimum-viable product.</w:t>
      </w:r>
    </w:p>
    <w:p w14:paraId="71555F57" w14:textId="77777777" w:rsidR="009C7125" w:rsidRPr="002248F1" w:rsidRDefault="009C7125" w:rsidP="009C7125">
      <w:pPr>
        <w:pStyle w:val="ListParagraph"/>
        <w:numPr>
          <w:ilvl w:val="0"/>
          <w:numId w:val="1"/>
        </w:numPr>
        <w:rPr>
          <w:rFonts w:cstheme="minorHAnsi"/>
          <w:b/>
          <w:bCs/>
        </w:rPr>
      </w:pPr>
      <w:r w:rsidRPr="002248F1">
        <w:rPr>
          <w:rFonts w:cstheme="minorHAnsi"/>
          <w:b/>
          <w:bCs/>
        </w:rPr>
        <w:t xml:space="preserve">Prefer </w:t>
      </w:r>
      <w:r w:rsidRPr="002248F1">
        <w:rPr>
          <w:rFonts w:cstheme="minorHAnsi"/>
          <w:b/>
          <w:bCs/>
          <w:i/>
          <w:iCs/>
        </w:rPr>
        <w:t>not</w:t>
      </w:r>
      <w:r w:rsidRPr="002248F1">
        <w:rPr>
          <w:rFonts w:cstheme="minorHAnsi"/>
          <w:b/>
          <w:bCs/>
        </w:rPr>
        <w:t xml:space="preserve"> to have included in the tool</w:t>
      </w:r>
    </w:p>
    <w:p w14:paraId="73378ADB" w14:textId="77777777" w:rsidR="009C7125" w:rsidRPr="002248F1" w:rsidRDefault="009C7125" w:rsidP="009C7125">
      <w:pPr>
        <w:pStyle w:val="ListParagraph"/>
        <w:numPr>
          <w:ilvl w:val="1"/>
          <w:numId w:val="1"/>
        </w:numPr>
        <w:rPr>
          <w:rFonts w:cstheme="minorHAnsi"/>
        </w:rPr>
      </w:pPr>
      <w:r w:rsidRPr="002248F1">
        <w:rPr>
          <w:rFonts w:cstheme="minorHAnsi"/>
        </w:rPr>
        <w:t>Detrimental</w:t>
      </w:r>
    </w:p>
    <w:p w14:paraId="34D6F64F" w14:textId="77777777" w:rsidR="009C7125" w:rsidRPr="002248F1" w:rsidRDefault="009C7125" w:rsidP="009C7125">
      <w:pPr>
        <w:pStyle w:val="ListParagraph"/>
        <w:numPr>
          <w:ilvl w:val="2"/>
          <w:numId w:val="1"/>
        </w:numPr>
        <w:rPr>
          <w:rFonts w:cstheme="minorHAnsi"/>
        </w:rPr>
      </w:pPr>
      <w:r w:rsidRPr="002248F1">
        <w:rPr>
          <w:rFonts w:eastAsia="Helvetica" w:cstheme="minorHAnsi"/>
          <w:color w:val="000000"/>
          <w:kern w:val="0"/>
          <w14:ligatures w14:val="none"/>
        </w:rPr>
        <w:t>Might compromise the objective.</w:t>
      </w:r>
    </w:p>
    <w:p w14:paraId="35B40D31" w14:textId="77777777" w:rsidR="009C7125" w:rsidRPr="002248F1" w:rsidRDefault="009C7125" w:rsidP="009C7125">
      <w:pPr>
        <w:pStyle w:val="ListParagraph"/>
        <w:numPr>
          <w:ilvl w:val="1"/>
          <w:numId w:val="1"/>
        </w:numPr>
        <w:spacing w:after="0"/>
        <w:rPr>
          <w:rFonts w:cstheme="minorHAnsi"/>
        </w:rPr>
      </w:pPr>
      <w:r w:rsidRPr="002248F1">
        <w:rPr>
          <w:rFonts w:cstheme="minorHAnsi"/>
        </w:rPr>
        <w:t>Out-of-Scope</w:t>
      </w:r>
    </w:p>
    <w:p w14:paraId="576AD822" w14:textId="77777777" w:rsidR="009C7125" w:rsidRPr="002248F1" w:rsidRDefault="009C7125" w:rsidP="009C7125">
      <w:pPr>
        <w:keepNext/>
        <w:keepLines/>
        <w:numPr>
          <w:ilvl w:val="2"/>
          <w:numId w:val="1"/>
        </w:numPr>
        <w:spacing w:after="0" w:line="240" w:lineRule="auto"/>
        <w:contextualSpacing/>
        <w:rPr>
          <w:rFonts w:eastAsia="Times New Roman" w:cstheme="minorHAnsi"/>
          <w:kern w:val="0"/>
          <w14:ligatures w14:val="none"/>
        </w:rPr>
      </w:pPr>
      <w:r w:rsidRPr="002248F1">
        <w:rPr>
          <w:rFonts w:eastAsia="Helvetica" w:cstheme="minorHAnsi"/>
          <w:color w:val="000000"/>
          <w:kern w:val="0"/>
          <w14:ligatures w14:val="none"/>
        </w:rPr>
        <w:t>Not relevant to the mission of streamlined PMI and LCA assessments to support process development.</w:t>
      </w:r>
    </w:p>
    <w:p w14:paraId="38F26732" w14:textId="77777777" w:rsidR="009C7125" w:rsidRPr="002248F1" w:rsidRDefault="009C7125" w:rsidP="009C7125">
      <w:pPr>
        <w:keepNext/>
        <w:keepLines/>
        <w:numPr>
          <w:ilvl w:val="2"/>
          <w:numId w:val="1"/>
        </w:numPr>
        <w:spacing w:after="0" w:line="240" w:lineRule="auto"/>
        <w:contextualSpacing/>
        <w:rPr>
          <w:rFonts w:eastAsia="Times New Roman" w:cstheme="minorHAnsi"/>
          <w:kern w:val="0"/>
          <w14:ligatures w14:val="none"/>
        </w:rPr>
      </w:pPr>
      <w:r w:rsidRPr="002248F1">
        <w:rPr>
          <w:rFonts w:eastAsia="Helvetica" w:cstheme="minorHAnsi"/>
          <w:color w:val="000000"/>
          <w:kern w:val="0"/>
          <w14:ligatures w14:val="none"/>
        </w:rPr>
        <w:t>Too complex for roundtable alignment.</w:t>
      </w:r>
    </w:p>
    <w:p w14:paraId="466DB0A5" w14:textId="77777777" w:rsidR="009C7125" w:rsidRPr="002248F1" w:rsidRDefault="009C7125" w:rsidP="009C7125">
      <w:pPr>
        <w:pStyle w:val="ListParagraph"/>
        <w:numPr>
          <w:ilvl w:val="2"/>
          <w:numId w:val="1"/>
        </w:numPr>
        <w:rPr>
          <w:rFonts w:cstheme="minorHAnsi"/>
        </w:rPr>
      </w:pPr>
      <w:r w:rsidRPr="002248F1">
        <w:rPr>
          <w:rFonts w:eastAsia="Helvetica" w:cstheme="minorHAnsi"/>
          <w:color w:val="000000"/>
          <w:kern w:val="0"/>
          <w14:ligatures w14:val="none"/>
        </w:rPr>
        <w:t xml:space="preserve">Features which member companies should seek to add to their own internal version of the tool, by working privately with the vendor and their own IT teams. </w:t>
      </w:r>
    </w:p>
    <w:p w14:paraId="791E8EB8" w14:textId="77777777" w:rsidR="009C7125" w:rsidRDefault="009C7125" w:rsidP="009C7125">
      <w:pPr>
        <w:rPr>
          <w:rFonts w:cstheme="minorHAnsi"/>
        </w:rPr>
      </w:pPr>
      <w:r w:rsidRPr="002248F1">
        <w:rPr>
          <w:rFonts w:cstheme="minorHAnsi"/>
        </w:rPr>
        <w:t xml:space="preserve">Some aspects may fall into multiple categories or be otherwise linked. For example, being able to compare different representations of a process would fulfill </w:t>
      </w:r>
      <w:proofErr w:type="gramStart"/>
      <w:r w:rsidRPr="002248F1">
        <w:rPr>
          <w:rFonts w:cstheme="minorHAnsi"/>
        </w:rPr>
        <w:t>a number of</w:t>
      </w:r>
      <w:proofErr w:type="gramEnd"/>
      <w:r w:rsidRPr="002248F1">
        <w:rPr>
          <w:rFonts w:cstheme="minorHAnsi"/>
        </w:rPr>
        <w:t xml:space="preserve"> requirements listed below, including being able to compare process versions to find data entry discrepancies, to track improvements in process metrics over the course of development, and to evaluate different scenarios of slight variations of solvent or reagent charge amounts or yields within a step. </w:t>
      </w:r>
    </w:p>
    <w:p w14:paraId="24560E73" w14:textId="77777777" w:rsidR="009C7125" w:rsidRDefault="009C7125" w:rsidP="009C7125">
      <w:pPr>
        <w:rPr>
          <w:rFonts w:cstheme="minorHAnsi"/>
        </w:rPr>
      </w:pPr>
    </w:p>
    <w:p w14:paraId="147510F2" w14:textId="77777777" w:rsidR="009C7125" w:rsidRDefault="009C7125" w:rsidP="009C7125">
      <w:pPr>
        <w:rPr>
          <w:rFonts w:cstheme="minorHAnsi"/>
        </w:rPr>
      </w:pPr>
    </w:p>
    <w:p w14:paraId="6A17CC1C" w14:textId="77777777" w:rsidR="009C7125" w:rsidRDefault="009C7125" w:rsidP="009C7125">
      <w:pPr>
        <w:rPr>
          <w:rFonts w:cstheme="minorHAnsi"/>
        </w:rPr>
      </w:pPr>
    </w:p>
    <w:p w14:paraId="2DFE30DB" w14:textId="77777777" w:rsidR="009C7125" w:rsidRPr="002248F1" w:rsidRDefault="009C7125" w:rsidP="009C7125">
      <w:pPr>
        <w:rPr>
          <w:rFonts w:cstheme="minorHAnsi"/>
        </w:rPr>
      </w:pPr>
    </w:p>
    <w:tbl>
      <w:tblPr>
        <w:tblStyle w:val="TableGrid"/>
        <w:tblW w:w="0" w:type="auto"/>
        <w:tblLayout w:type="fixed"/>
        <w:tblLook w:val="04A0" w:firstRow="1" w:lastRow="0" w:firstColumn="1" w:lastColumn="0" w:noHBand="0" w:noVBand="1"/>
      </w:tblPr>
      <w:tblGrid>
        <w:gridCol w:w="508"/>
        <w:gridCol w:w="1738"/>
        <w:gridCol w:w="3959"/>
        <w:gridCol w:w="990"/>
        <w:gridCol w:w="810"/>
        <w:gridCol w:w="1800"/>
      </w:tblGrid>
      <w:tr w:rsidR="009C7125" w:rsidRPr="00E138BD" w14:paraId="12228179" w14:textId="77777777" w:rsidTr="00322574">
        <w:tc>
          <w:tcPr>
            <w:tcW w:w="508" w:type="dxa"/>
          </w:tcPr>
          <w:p w14:paraId="0BA4FD81" w14:textId="77777777" w:rsidR="009C7125" w:rsidRPr="00E138BD" w:rsidRDefault="009C7125" w:rsidP="00322574">
            <w:pPr>
              <w:rPr>
                <w:rFonts w:cstheme="minorHAnsi"/>
                <w:b/>
                <w:bCs/>
                <w:sz w:val="20"/>
                <w:szCs w:val="20"/>
              </w:rPr>
            </w:pPr>
            <w:r w:rsidRPr="00E138BD">
              <w:rPr>
                <w:rFonts w:cstheme="minorHAnsi"/>
                <w:b/>
                <w:bCs/>
                <w:sz w:val="20"/>
                <w:szCs w:val="20"/>
              </w:rPr>
              <w:t>#</w:t>
            </w:r>
          </w:p>
        </w:tc>
        <w:tc>
          <w:tcPr>
            <w:tcW w:w="1738" w:type="dxa"/>
          </w:tcPr>
          <w:p w14:paraId="539DFD54" w14:textId="77777777" w:rsidR="009C7125" w:rsidRPr="00E138BD" w:rsidRDefault="009C7125" w:rsidP="00322574">
            <w:pPr>
              <w:rPr>
                <w:rFonts w:cstheme="minorHAnsi"/>
                <w:b/>
                <w:bCs/>
                <w:sz w:val="20"/>
                <w:szCs w:val="20"/>
              </w:rPr>
            </w:pPr>
            <w:r>
              <w:rPr>
                <w:rFonts w:cstheme="minorHAnsi"/>
                <w:b/>
                <w:bCs/>
                <w:sz w:val="20"/>
                <w:szCs w:val="20"/>
              </w:rPr>
              <w:t>Requirement Name</w:t>
            </w:r>
          </w:p>
        </w:tc>
        <w:tc>
          <w:tcPr>
            <w:tcW w:w="3959" w:type="dxa"/>
          </w:tcPr>
          <w:p w14:paraId="6F0C5395" w14:textId="77777777" w:rsidR="009C7125" w:rsidRPr="00E138BD" w:rsidRDefault="009C7125" w:rsidP="00322574">
            <w:pPr>
              <w:rPr>
                <w:rFonts w:cstheme="minorHAnsi"/>
                <w:b/>
                <w:bCs/>
                <w:sz w:val="20"/>
                <w:szCs w:val="20"/>
              </w:rPr>
            </w:pPr>
            <w:r w:rsidRPr="00E138BD">
              <w:rPr>
                <w:rFonts w:cstheme="minorHAnsi"/>
                <w:b/>
                <w:bCs/>
                <w:sz w:val="20"/>
                <w:szCs w:val="20"/>
              </w:rPr>
              <w:t>Description</w:t>
            </w:r>
          </w:p>
        </w:tc>
        <w:tc>
          <w:tcPr>
            <w:tcW w:w="990" w:type="dxa"/>
          </w:tcPr>
          <w:p w14:paraId="46EF73B0" w14:textId="77777777" w:rsidR="009C7125" w:rsidRPr="00E138BD" w:rsidRDefault="009C7125" w:rsidP="00322574">
            <w:pPr>
              <w:rPr>
                <w:rFonts w:cstheme="minorHAnsi"/>
                <w:b/>
                <w:bCs/>
                <w:sz w:val="20"/>
                <w:szCs w:val="20"/>
              </w:rPr>
            </w:pPr>
            <w:r w:rsidRPr="00E138BD">
              <w:rPr>
                <w:rFonts w:cstheme="minorHAnsi"/>
                <w:b/>
                <w:bCs/>
                <w:sz w:val="20"/>
                <w:szCs w:val="20"/>
              </w:rPr>
              <w:t>Category</w:t>
            </w:r>
          </w:p>
        </w:tc>
        <w:tc>
          <w:tcPr>
            <w:tcW w:w="810" w:type="dxa"/>
          </w:tcPr>
          <w:p w14:paraId="6B360AD1" w14:textId="77777777" w:rsidR="009C7125" w:rsidRPr="00E138BD" w:rsidRDefault="009C7125" w:rsidP="00322574">
            <w:pPr>
              <w:rPr>
                <w:rFonts w:cstheme="minorHAnsi"/>
                <w:b/>
                <w:bCs/>
                <w:sz w:val="20"/>
                <w:szCs w:val="20"/>
              </w:rPr>
            </w:pPr>
            <w:r w:rsidRPr="00E138BD">
              <w:rPr>
                <w:rFonts w:cstheme="minorHAnsi"/>
                <w:b/>
                <w:bCs/>
                <w:sz w:val="20"/>
                <w:szCs w:val="20"/>
              </w:rPr>
              <w:t>Priority</w:t>
            </w:r>
          </w:p>
        </w:tc>
        <w:tc>
          <w:tcPr>
            <w:tcW w:w="1800" w:type="dxa"/>
          </w:tcPr>
          <w:p w14:paraId="1349D2A3" w14:textId="77777777" w:rsidR="009C7125" w:rsidRPr="00E138BD" w:rsidRDefault="009C7125" w:rsidP="00322574">
            <w:pPr>
              <w:rPr>
                <w:rFonts w:cstheme="minorHAnsi"/>
                <w:b/>
                <w:bCs/>
                <w:sz w:val="20"/>
                <w:szCs w:val="20"/>
              </w:rPr>
            </w:pPr>
            <w:r w:rsidRPr="00E138BD">
              <w:rPr>
                <w:rFonts w:cstheme="minorHAnsi"/>
                <w:b/>
                <w:bCs/>
                <w:sz w:val="20"/>
                <w:szCs w:val="20"/>
              </w:rPr>
              <w:t>Response</w:t>
            </w:r>
          </w:p>
        </w:tc>
      </w:tr>
      <w:tr w:rsidR="009C7125" w:rsidRPr="00E138BD" w14:paraId="49CCE58C" w14:textId="77777777" w:rsidTr="00322574">
        <w:tc>
          <w:tcPr>
            <w:tcW w:w="508" w:type="dxa"/>
          </w:tcPr>
          <w:p w14:paraId="50CDB2A8" w14:textId="77777777" w:rsidR="009C7125" w:rsidRPr="00E138BD" w:rsidRDefault="009C7125" w:rsidP="00322574">
            <w:pPr>
              <w:rPr>
                <w:rFonts w:cstheme="minorHAnsi"/>
                <w:sz w:val="20"/>
                <w:szCs w:val="20"/>
              </w:rPr>
            </w:pPr>
            <w:r w:rsidRPr="00E138BD">
              <w:rPr>
                <w:rFonts w:cstheme="minorHAnsi"/>
                <w:sz w:val="20"/>
                <w:szCs w:val="20"/>
              </w:rPr>
              <w:t>1.1</w:t>
            </w:r>
          </w:p>
        </w:tc>
        <w:tc>
          <w:tcPr>
            <w:tcW w:w="1738" w:type="dxa"/>
          </w:tcPr>
          <w:p w14:paraId="7E4BBD9B" w14:textId="77777777" w:rsidR="009C7125" w:rsidRPr="00E138BD" w:rsidRDefault="009C7125" w:rsidP="00322574">
            <w:pPr>
              <w:rPr>
                <w:rFonts w:cstheme="minorHAnsi"/>
                <w:sz w:val="20"/>
                <w:szCs w:val="20"/>
              </w:rPr>
            </w:pPr>
            <w:r w:rsidRPr="00E138BD">
              <w:rPr>
                <w:b/>
                <w:bCs/>
                <w:sz w:val="20"/>
                <w:szCs w:val="20"/>
              </w:rPr>
              <w:t>Flexible, systematic data entry</w:t>
            </w:r>
          </w:p>
        </w:tc>
        <w:tc>
          <w:tcPr>
            <w:tcW w:w="3959" w:type="dxa"/>
          </w:tcPr>
          <w:p w14:paraId="3AB5D6B3" w14:textId="77777777" w:rsidR="009C7125" w:rsidRPr="00E138BD" w:rsidRDefault="009C7125" w:rsidP="00322574">
            <w:pPr>
              <w:rPr>
                <w:sz w:val="20"/>
                <w:szCs w:val="20"/>
              </w:rPr>
            </w:pPr>
            <w:r w:rsidRPr="00E138BD">
              <w:rPr>
                <w:sz w:val="20"/>
                <w:szCs w:val="20"/>
              </w:rPr>
              <w:t xml:space="preserve">Handles different process topologies, easy to edit inputs </w:t>
            </w:r>
            <w:proofErr w:type="gramStart"/>
            <w:r w:rsidRPr="00E138BD">
              <w:rPr>
                <w:sz w:val="20"/>
                <w:szCs w:val="20"/>
              </w:rPr>
              <w:t>in order to</w:t>
            </w:r>
            <w:proofErr w:type="gramEnd"/>
            <w:r w:rsidRPr="00E138BD">
              <w:rPr>
                <w:sz w:val="20"/>
                <w:szCs w:val="20"/>
              </w:rPr>
              <w:t xml:space="preserve"> see how they change outputs. </w:t>
            </w:r>
          </w:p>
        </w:tc>
        <w:tc>
          <w:tcPr>
            <w:tcW w:w="990" w:type="dxa"/>
          </w:tcPr>
          <w:p w14:paraId="6CFA6060"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810" w:type="dxa"/>
          </w:tcPr>
          <w:p w14:paraId="5C502A6D"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0A78727D" w14:textId="77777777" w:rsidR="009C7125" w:rsidRPr="00E138BD" w:rsidRDefault="009C7125" w:rsidP="00322574">
            <w:pPr>
              <w:rPr>
                <w:rFonts w:cstheme="minorHAnsi"/>
                <w:sz w:val="20"/>
                <w:szCs w:val="20"/>
              </w:rPr>
            </w:pPr>
          </w:p>
        </w:tc>
      </w:tr>
      <w:tr w:rsidR="009C7125" w:rsidRPr="00E138BD" w14:paraId="788543F5" w14:textId="77777777" w:rsidTr="00322574">
        <w:tc>
          <w:tcPr>
            <w:tcW w:w="508" w:type="dxa"/>
          </w:tcPr>
          <w:p w14:paraId="548F1848" w14:textId="77777777" w:rsidR="009C7125" w:rsidRPr="00E138BD" w:rsidRDefault="009C7125" w:rsidP="00322574">
            <w:pPr>
              <w:rPr>
                <w:rFonts w:cstheme="minorHAnsi"/>
                <w:sz w:val="20"/>
                <w:szCs w:val="20"/>
              </w:rPr>
            </w:pPr>
            <w:r w:rsidRPr="00E138BD">
              <w:rPr>
                <w:rFonts w:cstheme="minorHAnsi"/>
                <w:sz w:val="20"/>
                <w:szCs w:val="20"/>
              </w:rPr>
              <w:t>2.1</w:t>
            </w:r>
          </w:p>
        </w:tc>
        <w:tc>
          <w:tcPr>
            <w:tcW w:w="1738" w:type="dxa"/>
          </w:tcPr>
          <w:p w14:paraId="10A355A1" w14:textId="77777777" w:rsidR="009C7125" w:rsidRPr="00E138BD" w:rsidRDefault="009C7125" w:rsidP="00322574">
            <w:pPr>
              <w:rPr>
                <w:sz w:val="20"/>
                <w:szCs w:val="20"/>
              </w:rPr>
            </w:pPr>
            <w:r w:rsidRPr="00E138BD">
              <w:rPr>
                <w:b/>
                <w:bCs/>
                <w:sz w:val="20"/>
                <w:szCs w:val="20"/>
              </w:rPr>
              <w:t>Save-as-you-go for webapp data entry</w:t>
            </w:r>
          </w:p>
        </w:tc>
        <w:tc>
          <w:tcPr>
            <w:tcW w:w="3959" w:type="dxa"/>
          </w:tcPr>
          <w:p w14:paraId="6518C24D" w14:textId="77777777" w:rsidR="009C7125" w:rsidRPr="00E138BD" w:rsidRDefault="009C7125" w:rsidP="00322574">
            <w:pPr>
              <w:rPr>
                <w:sz w:val="20"/>
                <w:szCs w:val="20"/>
              </w:rPr>
            </w:pPr>
            <w:r w:rsidRPr="00E138BD">
              <w:rPr>
                <w:sz w:val="20"/>
                <w:szCs w:val="20"/>
              </w:rPr>
              <w:t xml:space="preserve">Able to refresh the page, hit ‘back’ in browser without losing work. </w:t>
            </w:r>
          </w:p>
        </w:tc>
        <w:tc>
          <w:tcPr>
            <w:tcW w:w="990" w:type="dxa"/>
          </w:tcPr>
          <w:p w14:paraId="01E2E263"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810" w:type="dxa"/>
          </w:tcPr>
          <w:p w14:paraId="78139E58"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23AE8085" w14:textId="77777777" w:rsidR="009C7125" w:rsidRPr="00E138BD" w:rsidRDefault="009C7125" w:rsidP="00322574">
            <w:pPr>
              <w:rPr>
                <w:rFonts w:cstheme="minorHAnsi"/>
                <w:sz w:val="20"/>
                <w:szCs w:val="20"/>
              </w:rPr>
            </w:pPr>
          </w:p>
        </w:tc>
      </w:tr>
      <w:tr w:rsidR="009C7125" w:rsidRPr="00E138BD" w14:paraId="5CFC06E2" w14:textId="77777777" w:rsidTr="00322574">
        <w:tc>
          <w:tcPr>
            <w:tcW w:w="508" w:type="dxa"/>
          </w:tcPr>
          <w:p w14:paraId="2B8CFF72" w14:textId="77777777" w:rsidR="009C7125" w:rsidRPr="00E138BD" w:rsidRDefault="009C7125" w:rsidP="00322574">
            <w:pPr>
              <w:rPr>
                <w:rFonts w:cstheme="minorHAnsi"/>
                <w:sz w:val="20"/>
                <w:szCs w:val="20"/>
              </w:rPr>
            </w:pPr>
            <w:r w:rsidRPr="00E138BD">
              <w:rPr>
                <w:rFonts w:cstheme="minorHAnsi"/>
                <w:sz w:val="20"/>
                <w:szCs w:val="20"/>
              </w:rPr>
              <w:t>3.1</w:t>
            </w:r>
          </w:p>
        </w:tc>
        <w:tc>
          <w:tcPr>
            <w:tcW w:w="1738" w:type="dxa"/>
          </w:tcPr>
          <w:p w14:paraId="5B309267" w14:textId="77777777" w:rsidR="009C7125" w:rsidRPr="00E138BD" w:rsidRDefault="009C7125" w:rsidP="00322574">
            <w:pPr>
              <w:rPr>
                <w:sz w:val="20"/>
                <w:szCs w:val="20"/>
              </w:rPr>
            </w:pPr>
            <w:r w:rsidRPr="00E138BD">
              <w:rPr>
                <w:b/>
                <w:bCs/>
                <w:sz w:val="20"/>
                <w:szCs w:val="20"/>
              </w:rPr>
              <w:t>Data validation and error checking, useful warnings</w:t>
            </w:r>
          </w:p>
        </w:tc>
        <w:tc>
          <w:tcPr>
            <w:tcW w:w="3959" w:type="dxa"/>
          </w:tcPr>
          <w:p w14:paraId="716D5906" w14:textId="77777777" w:rsidR="009C7125" w:rsidRPr="00E138BD" w:rsidRDefault="009C7125" w:rsidP="00322574">
            <w:pPr>
              <w:rPr>
                <w:sz w:val="20"/>
                <w:szCs w:val="20"/>
              </w:rPr>
            </w:pPr>
            <w:r w:rsidRPr="00E138BD">
              <w:rPr>
                <w:sz w:val="20"/>
                <w:szCs w:val="20"/>
              </w:rPr>
              <w:t xml:space="preserve">Check and highlight missing or incorrect data fields entered by user. Remind users to use identical naming for each instance of same compound if tool requires it. Alert to case sensitivity, blank spaces, etc. </w:t>
            </w:r>
          </w:p>
        </w:tc>
        <w:tc>
          <w:tcPr>
            <w:tcW w:w="990" w:type="dxa"/>
          </w:tcPr>
          <w:p w14:paraId="0AFD32B2"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810" w:type="dxa"/>
          </w:tcPr>
          <w:p w14:paraId="2E8E7F5A"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2BB86B60" w14:textId="77777777" w:rsidR="009C7125" w:rsidRPr="00E138BD" w:rsidRDefault="009C7125" w:rsidP="00322574">
            <w:pPr>
              <w:rPr>
                <w:rFonts w:cstheme="minorHAnsi"/>
                <w:sz w:val="20"/>
                <w:szCs w:val="20"/>
              </w:rPr>
            </w:pPr>
          </w:p>
        </w:tc>
      </w:tr>
      <w:tr w:rsidR="009C7125" w:rsidRPr="00E138BD" w14:paraId="7A045EEB" w14:textId="77777777" w:rsidTr="00322574">
        <w:tc>
          <w:tcPr>
            <w:tcW w:w="508" w:type="dxa"/>
          </w:tcPr>
          <w:p w14:paraId="4BA0F11B" w14:textId="77777777" w:rsidR="009C7125" w:rsidRPr="00E138BD" w:rsidRDefault="009C7125" w:rsidP="00322574">
            <w:pPr>
              <w:rPr>
                <w:rFonts w:cstheme="minorHAnsi"/>
                <w:sz w:val="20"/>
                <w:szCs w:val="20"/>
              </w:rPr>
            </w:pPr>
            <w:r w:rsidRPr="00E138BD">
              <w:rPr>
                <w:rFonts w:cstheme="minorHAnsi"/>
                <w:sz w:val="20"/>
                <w:szCs w:val="20"/>
              </w:rPr>
              <w:t>3.2</w:t>
            </w:r>
          </w:p>
        </w:tc>
        <w:tc>
          <w:tcPr>
            <w:tcW w:w="1738" w:type="dxa"/>
          </w:tcPr>
          <w:p w14:paraId="784E6CF3" w14:textId="77777777" w:rsidR="009C7125" w:rsidRPr="00E138BD" w:rsidRDefault="009C7125" w:rsidP="00322574">
            <w:pPr>
              <w:rPr>
                <w:sz w:val="20"/>
                <w:szCs w:val="20"/>
              </w:rPr>
            </w:pPr>
            <w:r w:rsidRPr="00E138BD">
              <w:rPr>
                <w:b/>
                <w:bCs/>
                <w:sz w:val="20"/>
                <w:szCs w:val="20"/>
              </w:rPr>
              <w:t>Data validation and error checking, useful warnings</w:t>
            </w:r>
          </w:p>
          <w:p w14:paraId="73B6A5CD" w14:textId="77777777" w:rsidR="009C7125" w:rsidRPr="00E138BD" w:rsidRDefault="009C7125" w:rsidP="00322574">
            <w:pPr>
              <w:rPr>
                <w:rFonts w:cstheme="minorHAnsi"/>
                <w:sz w:val="20"/>
                <w:szCs w:val="20"/>
              </w:rPr>
            </w:pPr>
          </w:p>
        </w:tc>
        <w:tc>
          <w:tcPr>
            <w:tcW w:w="3959" w:type="dxa"/>
          </w:tcPr>
          <w:p w14:paraId="4103AF85" w14:textId="77777777" w:rsidR="009C7125" w:rsidRPr="00E138BD" w:rsidRDefault="009C7125" w:rsidP="00322574">
            <w:pPr>
              <w:rPr>
                <w:sz w:val="20"/>
                <w:szCs w:val="20"/>
              </w:rPr>
            </w:pPr>
            <w:r w:rsidRPr="00E138BD">
              <w:rPr>
                <w:sz w:val="20"/>
                <w:szCs w:val="20"/>
              </w:rPr>
              <w:t xml:space="preserve">Custom naming or tagging of materials. For example, it is sometimes useful to distinguish the same solvent from steps with different quality requirements, or to differentiate the solvent within steps which can or cannot accept recycled streams. </w:t>
            </w:r>
          </w:p>
        </w:tc>
        <w:tc>
          <w:tcPr>
            <w:tcW w:w="990" w:type="dxa"/>
          </w:tcPr>
          <w:p w14:paraId="45715982"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810" w:type="dxa"/>
          </w:tcPr>
          <w:p w14:paraId="2883A20D"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5CEC8DAF" w14:textId="77777777" w:rsidR="009C7125" w:rsidRPr="00E138BD" w:rsidRDefault="009C7125" w:rsidP="00322574">
            <w:pPr>
              <w:rPr>
                <w:rFonts w:cstheme="minorHAnsi"/>
                <w:sz w:val="20"/>
                <w:szCs w:val="20"/>
              </w:rPr>
            </w:pPr>
          </w:p>
        </w:tc>
      </w:tr>
      <w:tr w:rsidR="009C7125" w:rsidRPr="00E138BD" w14:paraId="13654304" w14:textId="77777777" w:rsidTr="00322574">
        <w:tc>
          <w:tcPr>
            <w:tcW w:w="508" w:type="dxa"/>
          </w:tcPr>
          <w:p w14:paraId="14BA503D" w14:textId="77777777" w:rsidR="009C7125" w:rsidRPr="00E138BD" w:rsidRDefault="009C7125" w:rsidP="00322574">
            <w:pPr>
              <w:rPr>
                <w:rFonts w:cstheme="minorHAnsi"/>
                <w:sz w:val="20"/>
                <w:szCs w:val="20"/>
              </w:rPr>
            </w:pPr>
            <w:r w:rsidRPr="00E138BD">
              <w:rPr>
                <w:rFonts w:cstheme="minorHAnsi"/>
                <w:sz w:val="20"/>
                <w:szCs w:val="20"/>
              </w:rPr>
              <w:t>4.1</w:t>
            </w:r>
          </w:p>
        </w:tc>
        <w:tc>
          <w:tcPr>
            <w:tcW w:w="1738" w:type="dxa"/>
          </w:tcPr>
          <w:p w14:paraId="4AA4F92B" w14:textId="77777777" w:rsidR="009C7125" w:rsidRPr="00E138BD" w:rsidRDefault="009C7125" w:rsidP="00322574">
            <w:pPr>
              <w:rPr>
                <w:rFonts w:cstheme="minorHAnsi"/>
                <w:b/>
                <w:bCs/>
                <w:sz w:val="20"/>
                <w:szCs w:val="20"/>
              </w:rPr>
            </w:pPr>
            <w:r w:rsidRPr="00E138BD">
              <w:rPr>
                <w:rFonts w:cstheme="minorHAnsi"/>
                <w:b/>
                <w:bCs/>
                <w:sz w:val="20"/>
                <w:szCs w:val="20"/>
              </w:rPr>
              <w:t>Overview</w:t>
            </w:r>
          </w:p>
        </w:tc>
        <w:tc>
          <w:tcPr>
            <w:tcW w:w="3959" w:type="dxa"/>
          </w:tcPr>
          <w:p w14:paraId="35F7CBA0" w14:textId="77777777" w:rsidR="009C7125" w:rsidRPr="00E138BD" w:rsidRDefault="009C7125" w:rsidP="00322574">
            <w:pPr>
              <w:rPr>
                <w:sz w:val="20"/>
                <w:szCs w:val="20"/>
              </w:rPr>
            </w:pPr>
            <w:r w:rsidRPr="00E138BD">
              <w:rPr>
                <w:rFonts w:ascii="Times New Roman" w:eastAsia="Times New Roman" w:hAnsi="Times New Roman" w:cs="Times New Roman"/>
                <w:kern w:val="0"/>
                <w:sz w:val="20"/>
                <w:szCs w:val="20"/>
                <w14:ligatures w14:val="none"/>
              </w:rPr>
              <w:t>A simple and easy-to-use overview of inputs as well as presentation of results is mandatory.</w:t>
            </w:r>
          </w:p>
        </w:tc>
        <w:tc>
          <w:tcPr>
            <w:tcW w:w="990" w:type="dxa"/>
          </w:tcPr>
          <w:p w14:paraId="7E4B8D44"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810" w:type="dxa"/>
          </w:tcPr>
          <w:p w14:paraId="3377693B"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070CDC1F" w14:textId="77777777" w:rsidR="009C7125" w:rsidRPr="00E138BD" w:rsidRDefault="009C7125" w:rsidP="00322574">
            <w:pPr>
              <w:rPr>
                <w:rFonts w:cstheme="minorHAnsi"/>
                <w:sz w:val="20"/>
                <w:szCs w:val="20"/>
              </w:rPr>
            </w:pPr>
          </w:p>
        </w:tc>
      </w:tr>
      <w:tr w:rsidR="009C7125" w:rsidRPr="00E138BD" w14:paraId="2B16D1F0" w14:textId="77777777" w:rsidTr="00322574">
        <w:tc>
          <w:tcPr>
            <w:tcW w:w="508" w:type="dxa"/>
          </w:tcPr>
          <w:p w14:paraId="2EC8BB4F" w14:textId="77777777" w:rsidR="009C7125" w:rsidRPr="00E138BD" w:rsidRDefault="009C7125" w:rsidP="00322574">
            <w:pPr>
              <w:rPr>
                <w:rFonts w:cstheme="minorHAnsi"/>
                <w:sz w:val="20"/>
                <w:szCs w:val="20"/>
              </w:rPr>
            </w:pPr>
            <w:r w:rsidRPr="00E138BD">
              <w:rPr>
                <w:rFonts w:cstheme="minorHAnsi"/>
                <w:sz w:val="20"/>
                <w:szCs w:val="20"/>
              </w:rPr>
              <w:t>5.1</w:t>
            </w:r>
          </w:p>
        </w:tc>
        <w:tc>
          <w:tcPr>
            <w:tcW w:w="1738" w:type="dxa"/>
          </w:tcPr>
          <w:p w14:paraId="65C68AC8" w14:textId="77777777" w:rsidR="009C7125" w:rsidRPr="00E138BD" w:rsidRDefault="009C7125" w:rsidP="00322574">
            <w:pPr>
              <w:rPr>
                <w:b/>
                <w:bCs/>
                <w:sz w:val="20"/>
                <w:szCs w:val="20"/>
              </w:rPr>
            </w:pPr>
            <w:r w:rsidRPr="00E138BD">
              <w:rPr>
                <w:b/>
                <w:bCs/>
                <w:sz w:val="20"/>
                <w:szCs w:val="20"/>
              </w:rPr>
              <w:t>Equation input possible, not required</w:t>
            </w:r>
          </w:p>
          <w:p w14:paraId="0CC706A2" w14:textId="77777777" w:rsidR="009C7125" w:rsidRPr="00E138BD" w:rsidRDefault="009C7125" w:rsidP="00322574">
            <w:pPr>
              <w:rPr>
                <w:rFonts w:cstheme="minorHAnsi"/>
                <w:sz w:val="20"/>
                <w:szCs w:val="20"/>
              </w:rPr>
            </w:pPr>
          </w:p>
        </w:tc>
        <w:tc>
          <w:tcPr>
            <w:tcW w:w="3959" w:type="dxa"/>
          </w:tcPr>
          <w:p w14:paraId="4A561E83" w14:textId="77777777" w:rsidR="009C7125" w:rsidRPr="00E138BD" w:rsidRDefault="009C7125" w:rsidP="00322574">
            <w:pPr>
              <w:rPr>
                <w:sz w:val="20"/>
                <w:szCs w:val="20"/>
              </w:rPr>
            </w:pPr>
            <w:r w:rsidRPr="00E138BD">
              <w:rPr>
                <w:sz w:val="20"/>
                <w:szCs w:val="20"/>
              </w:rPr>
              <w:t xml:space="preserve">Often it is necessary to specify masses by including manual calculations which should update dynamically. Several types of calculations are commonplace and might be suggested to a user to reduce the complexity of data entry – for example partitioning the components of a complex raw material, calculating the mass of a solution based on its concentration or density, or calculating the mass of an output based on a particular limiting reagent and an assay yield. </w:t>
            </w:r>
          </w:p>
        </w:tc>
        <w:tc>
          <w:tcPr>
            <w:tcW w:w="990" w:type="dxa"/>
          </w:tcPr>
          <w:p w14:paraId="64DD6121"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810" w:type="dxa"/>
          </w:tcPr>
          <w:p w14:paraId="1BE40B27"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168C9AAE" w14:textId="77777777" w:rsidR="009C7125" w:rsidRPr="00E138BD" w:rsidRDefault="009C7125" w:rsidP="00322574">
            <w:pPr>
              <w:rPr>
                <w:rFonts w:cstheme="minorHAnsi"/>
                <w:sz w:val="20"/>
                <w:szCs w:val="20"/>
              </w:rPr>
            </w:pPr>
          </w:p>
        </w:tc>
      </w:tr>
      <w:tr w:rsidR="009C7125" w:rsidRPr="00E138BD" w14:paraId="0DC72ED4" w14:textId="77777777" w:rsidTr="00322574">
        <w:tc>
          <w:tcPr>
            <w:tcW w:w="508" w:type="dxa"/>
          </w:tcPr>
          <w:p w14:paraId="2580BE07" w14:textId="77777777" w:rsidR="009C7125" w:rsidRPr="00E138BD" w:rsidRDefault="009C7125" w:rsidP="00322574">
            <w:pPr>
              <w:rPr>
                <w:rFonts w:cstheme="minorHAnsi"/>
                <w:sz w:val="20"/>
                <w:szCs w:val="20"/>
              </w:rPr>
            </w:pPr>
            <w:r w:rsidRPr="00E138BD">
              <w:rPr>
                <w:rFonts w:cstheme="minorHAnsi"/>
                <w:sz w:val="20"/>
                <w:szCs w:val="20"/>
              </w:rPr>
              <w:t>6.1</w:t>
            </w:r>
          </w:p>
        </w:tc>
        <w:tc>
          <w:tcPr>
            <w:tcW w:w="1738" w:type="dxa"/>
          </w:tcPr>
          <w:p w14:paraId="5706E437" w14:textId="77777777" w:rsidR="009C7125" w:rsidRPr="00E138BD" w:rsidRDefault="009C7125" w:rsidP="00322574">
            <w:pPr>
              <w:rPr>
                <w:b/>
                <w:bCs/>
                <w:sz w:val="20"/>
                <w:szCs w:val="20"/>
              </w:rPr>
            </w:pPr>
            <w:r w:rsidRPr="00E138BD">
              <w:rPr>
                <w:b/>
                <w:bCs/>
                <w:sz w:val="20"/>
                <w:szCs w:val="20"/>
              </w:rPr>
              <w:t>Data entry – alternative solutions</w:t>
            </w:r>
          </w:p>
          <w:p w14:paraId="3E6DEB5F" w14:textId="77777777" w:rsidR="009C7125" w:rsidRPr="00E138BD" w:rsidRDefault="009C7125" w:rsidP="00322574">
            <w:pPr>
              <w:rPr>
                <w:rFonts w:cstheme="minorHAnsi"/>
                <w:sz w:val="20"/>
                <w:szCs w:val="20"/>
              </w:rPr>
            </w:pPr>
          </w:p>
        </w:tc>
        <w:tc>
          <w:tcPr>
            <w:tcW w:w="3959" w:type="dxa"/>
          </w:tcPr>
          <w:p w14:paraId="19EB69BD" w14:textId="77777777" w:rsidR="009C7125" w:rsidRPr="00E138BD" w:rsidRDefault="009C7125" w:rsidP="00322574">
            <w:pPr>
              <w:rPr>
                <w:sz w:val="20"/>
                <w:szCs w:val="20"/>
              </w:rPr>
            </w:pPr>
            <w:r w:rsidRPr="00E138BD">
              <w:rPr>
                <w:sz w:val="20"/>
                <w:szCs w:val="20"/>
              </w:rPr>
              <w:t xml:space="preserve">Enable alternative ways to specify reagents, solvents (e.g. CAS #, text with auto-completion based on typing initial characters, drop-downs, etc.). Standard cut/copy/paste functions should be supported. Common names for materials (e.g., MeOH, </w:t>
            </w:r>
            <w:proofErr w:type="spellStart"/>
            <w:r w:rsidRPr="00E138BD">
              <w:rPr>
                <w:sz w:val="20"/>
                <w:szCs w:val="20"/>
              </w:rPr>
              <w:t>meoh</w:t>
            </w:r>
            <w:proofErr w:type="spellEnd"/>
            <w:r w:rsidRPr="00E138BD">
              <w:rPr>
                <w:sz w:val="20"/>
                <w:szCs w:val="20"/>
              </w:rPr>
              <w:t xml:space="preserve">, methanol, methyl </w:t>
            </w:r>
            <w:r w:rsidRPr="00E138BD">
              <w:rPr>
                <w:sz w:val="20"/>
                <w:szCs w:val="20"/>
              </w:rPr>
              <w:lastRenderedPageBreak/>
              <w:t>alcohol) should all link to the same actual material.</w:t>
            </w:r>
          </w:p>
          <w:p w14:paraId="77444369" w14:textId="77777777" w:rsidR="009C7125" w:rsidRPr="00E138BD" w:rsidRDefault="009C7125" w:rsidP="00322574">
            <w:pPr>
              <w:rPr>
                <w:rFonts w:ascii="Times New Roman" w:eastAsia="Times New Roman" w:hAnsi="Times New Roman" w:cs="Times New Roman"/>
                <w:kern w:val="0"/>
                <w:sz w:val="20"/>
                <w:szCs w:val="20"/>
                <w14:ligatures w14:val="none"/>
              </w:rPr>
            </w:pPr>
          </w:p>
        </w:tc>
        <w:tc>
          <w:tcPr>
            <w:tcW w:w="990" w:type="dxa"/>
          </w:tcPr>
          <w:p w14:paraId="10DB057D" w14:textId="77777777" w:rsidR="009C7125" w:rsidRPr="00E138BD" w:rsidRDefault="009C7125" w:rsidP="00322574">
            <w:pPr>
              <w:rPr>
                <w:rFonts w:cstheme="minorHAnsi"/>
                <w:sz w:val="20"/>
                <w:szCs w:val="20"/>
              </w:rPr>
            </w:pPr>
            <w:r w:rsidRPr="00E138BD">
              <w:rPr>
                <w:rFonts w:cstheme="minorHAnsi"/>
                <w:sz w:val="20"/>
                <w:szCs w:val="20"/>
              </w:rPr>
              <w:lastRenderedPageBreak/>
              <w:t>User Interface</w:t>
            </w:r>
          </w:p>
        </w:tc>
        <w:tc>
          <w:tcPr>
            <w:tcW w:w="810" w:type="dxa"/>
          </w:tcPr>
          <w:p w14:paraId="3D6E46EE"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4AA3ECFB" w14:textId="77777777" w:rsidR="009C7125" w:rsidRPr="00E138BD" w:rsidRDefault="009C7125" w:rsidP="00322574">
            <w:pPr>
              <w:rPr>
                <w:rFonts w:cstheme="minorHAnsi"/>
                <w:sz w:val="20"/>
                <w:szCs w:val="20"/>
              </w:rPr>
            </w:pPr>
          </w:p>
        </w:tc>
      </w:tr>
      <w:tr w:rsidR="009C7125" w:rsidRPr="00E138BD" w14:paraId="01986335" w14:textId="77777777" w:rsidTr="00322574">
        <w:tc>
          <w:tcPr>
            <w:tcW w:w="508" w:type="dxa"/>
          </w:tcPr>
          <w:p w14:paraId="2D5C4618" w14:textId="77777777" w:rsidR="009C7125" w:rsidRPr="00E138BD" w:rsidRDefault="009C7125" w:rsidP="00322574">
            <w:pPr>
              <w:rPr>
                <w:rFonts w:cstheme="minorHAnsi"/>
                <w:sz w:val="20"/>
                <w:szCs w:val="20"/>
              </w:rPr>
            </w:pPr>
            <w:r w:rsidRPr="00E138BD">
              <w:rPr>
                <w:rFonts w:cstheme="minorHAnsi"/>
                <w:sz w:val="20"/>
                <w:szCs w:val="20"/>
              </w:rPr>
              <w:t>7.1</w:t>
            </w:r>
          </w:p>
        </w:tc>
        <w:tc>
          <w:tcPr>
            <w:tcW w:w="1738" w:type="dxa"/>
          </w:tcPr>
          <w:p w14:paraId="47F9E0B5" w14:textId="77777777" w:rsidR="009C7125" w:rsidRPr="00E138BD" w:rsidRDefault="009C7125" w:rsidP="00322574">
            <w:pPr>
              <w:rPr>
                <w:b/>
                <w:bCs/>
                <w:sz w:val="20"/>
                <w:szCs w:val="20"/>
              </w:rPr>
            </w:pPr>
            <w:r w:rsidRPr="00E138BD">
              <w:rPr>
                <w:b/>
                <w:bCs/>
                <w:sz w:val="20"/>
                <w:szCs w:val="20"/>
              </w:rPr>
              <w:t>Set key parameters by default</w:t>
            </w:r>
          </w:p>
        </w:tc>
        <w:tc>
          <w:tcPr>
            <w:tcW w:w="3959" w:type="dxa"/>
          </w:tcPr>
          <w:p w14:paraId="582E5F5C" w14:textId="77777777" w:rsidR="009C7125" w:rsidRPr="00E138BD" w:rsidRDefault="009C7125" w:rsidP="00322574">
            <w:pPr>
              <w:rPr>
                <w:sz w:val="20"/>
                <w:szCs w:val="20"/>
              </w:rPr>
            </w:pPr>
            <w:r w:rsidRPr="00E138BD">
              <w:rPr>
                <w:sz w:val="20"/>
                <w:szCs w:val="20"/>
              </w:rPr>
              <w:t xml:space="preserve">Default parameters should be sufficient to perform a calculation, and more complex features (such as entering a manual calculation) should not have to be ‘de-selected’ if they are not used. </w:t>
            </w:r>
          </w:p>
        </w:tc>
        <w:tc>
          <w:tcPr>
            <w:tcW w:w="990" w:type="dxa"/>
          </w:tcPr>
          <w:p w14:paraId="060D43F0"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810" w:type="dxa"/>
          </w:tcPr>
          <w:p w14:paraId="45F3F6CC"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3B4FDB2F" w14:textId="77777777" w:rsidR="009C7125" w:rsidRPr="00E138BD" w:rsidRDefault="009C7125" w:rsidP="00322574">
            <w:pPr>
              <w:rPr>
                <w:rFonts w:cstheme="minorHAnsi"/>
                <w:sz w:val="20"/>
                <w:szCs w:val="20"/>
              </w:rPr>
            </w:pPr>
          </w:p>
        </w:tc>
      </w:tr>
      <w:tr w:rsidR="009C7125" w:rsidRPr="00E138BD" w14:paraId="3F44EA5C" w14:textId="77777777" w:rsidTr="00322574">
        <w:tc>
          <w:tcPr>
            <w:tcW w:w="508" w:type="dxa"/>
          </w:tcPr>
          <w:p w14:paraId="4E22A685" w14:textId="77777777" w:rsidR="009C7125" w:rsidRPr="00E138BD" w:rsidRDefault="009C7125" w:rsidP="00322574">
            <w:pPr>
              <w:rPr>
                <w:rFonts w:cstheme="minorHAnsi"/>
                <w:sz w:val="20"/>
                <w:szCs w:val="20"/>
              </w:rPr>
            </w:pPr>
            <w:r w:rsidRPr="00E138BD">
              <w:rPr>
                <w:rFonts w:cstheme="minorHAnsi"/>
                <w:sz w:val="20"/>
                <w:szCs w:val="20"/>
              </w:rPr>
              <w:t>8.1</w:t>
            </w:r>
          </w:p>
        </w:tc>
        <w:tc>
          <w:tcPr>
            <w:tcW w:w="1738" w:type="dxa"/>
          </w:tcPr>
          <w:p w14:paraId="225B13FC" w14:textId="77777777" w:rsidR="009C7125" w:rsidRPr="00E138BD" w:rsidRDefault="009C7125" w:rsidP="00322574">
            <w:pPr>
              <w:rPr>
                <w:b/>
                <w:bCs/>
                <w:sz w:val="20"/>
                <w:szCs w:val="20"/>
              </w:rPr>
            </w:pPr>
            <w:r w:rsidRPr="00E138BD">
              <w:rPr>
                <w:b/>
                <w:bCs/>
                <w:sz w:val="20"/>
                <w:szCs w:val="20"/>
              </w:rPr>
              <w:t>Drop down menus or drill-down input assistance</w:t>
            </w:r>
          </w:p>
          <w:p w14:paraId="1B1A7D6C" w14:textId="77777777" w:rsidR="009C7125" w:rsidRPr="00E138BD" w:rsidRDefault="009C7125" w:rsidP="00322574">
            <w:pPr>
              <w:rPr>
                <w:b/>
                <w:bCs/>
                <w:sz w:val="20"/>
                <w:szCs w:val="20"/>
              </w:rPr>
            </w:pPr>
          </w:p>
        </w:tc>
        <w:tc>
          <w:tcPr>
            <w:tcW w:w="3959" w:type="dxa"/>
          </w:tcPr>
          <w:p w14:paraId="624A47AA" w14:textId="77777777" w:rsidR="009C7125" w:rsidRPr="00E138BD" w:rsidRDefault="009C7125" w:rsidP="00322574">
            <w:pPr>
              <w:rPr>
                <w:sz w:val="20"/>
                <w:szCs w:val="20"/>
              </w:rPr>
            </w:pPr>
            <w:r w:rsidRPr="00E138BD">
              <w:rPr>
                <w:sz w:val="20"/>
                <w:szCs w:val="20"/>
              </w:rPr>
              <w:t>Input menus should use dropdowns or suggested inputs to reduce the time required to find a desired option, and to reduce the likelihood of data-entry errors. For example, the current tool uses a drop-down menu to select an LCA data source class, and then a subsequent dropdown menu provides specific LCA data source subclass options based on the first menu. E.g., Selecting “common solvents” subsequently provides a list of solvents which can be selected.</w:t>
            </w:r>
          </w:p>
        </w:tc>
        <w:tc>
          <w:tcPr>
            <w:tcW w:w="990" w:type="dxa"/>
          </w:tcPr>
          <w:p w14:paraId="56AC1DC6"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810" w:type="dxa"/>
          </w:tcPr>
          <w:p w14:paraId="23FF06AE"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09AFFB36" w14:textId="77777777" w:rsidR="009C7125" w:rsidRPr="00E138BD" w:rsidRDefault="009C7125" w:rsidP="00322574">
            <w:pPr>
              <w:rPr>
                <w:rFonts w:cstheme="minorHAnsi"/>
                <w:sz w:val="20"/>
                <w:szCs w:val="20"/>
              </w:rPr>
            </w:pPr>
          </w:p>
        </w:tc>
      </w:tr>
      <w:tr w:rsidR="009C7125" w:rsidRPr="00E138BD" w14:paraId="0804C87C" w14:textId="77777777" w:rsidTr="00322574">
        <w:tc>
          <w:tcPr>
            <w:tcW w:w="508" w:type="dxa"/>
          </w:tcPr>
          <w:p w14:paraId="51DF978C" w14:textId="77777777" w:rsidR="009C7125" w:rsidRPr="00E138BD" w:rsidRDefault="009C7125" w:rsidP="00322574">
            <w:pPr>
              <w:rPr>
                <w:rFonts w:cstheme="minorHAnsi"/>
                <w:sz w:val="20"/>
                <w:szCs w:val="20"/>
              </w:rPr>
            </w:pPr>
            <w:r w:rsidRPr="00E138BD">
              <w:rPr>
                <w:rFonts w:cstheme="minorHAnsi"/>
                <w:sz w:val="20"/>
                <w:szCs w:val="20"/>
              </w:rPr>
              <w:t>9.1</w:t>
            </w:r>
          </w:p>
        </w:tc>
        <w:tc>
          <w:tcPr>
            <w:tcW w:w="1738" w:type="dxa"/>
          </w:tcPr>
          <w:p w14:paraId="09C5C4AF" w14:textId="77777777" w:rsidR="009C7125" w:rsidRPr="00E138BD" w:rsidRDefault="009C7125" w:rsidP="00322574">
            <w:pPr>
              <w:rPr>
                <w:b/>
                <w:bCs/>
                <w:sz w:val="20"/>
                <w:szCs w:val="20"/>
              </w:rPr>
            </w:pPr>
            <w:r w:rsidRPr="00E138BD">
              <w:rPr>
                <w:b/>
                <w:bCs/>
                <w:sz w:val="20"/>
                <w:szCs w:val="20"/>
              </w:rPr>
              <w:t>Only required inputs are the materials &amp; masses - all others optional</w:t>
            </w:r>
          </w:p>
        </w:tc>
        <w:tc>
          <w:tcPr>
            <w:tcW w:w="3959" w:type="dxa"/>
          </w:tcPr>
          <w:p w14:paraId="0317137E" w14:textId="77777777" w:rsidR="009C7125" w:rsidRPr="00E138BD" w:rsidRDefault="009C7125" w:rsidP="00322574">
            <w:pPr>
              <w:rPr>
                <w:sz w:val="20"/>
                <w:szCs w:val="20"/>
              </w:rPr>
            </w:pPr>
            <w:r w:rsidRPr="00E138BD">
              <w:rPr>
                <w:sz w:val="20"/>
                <w:szCs w:val="20"/>
              </w:rPr>
              <w:t>E.g., cost of goods, distance traveled, utilities, HVAC are not required but could be added…</w:t>
            </w:r>
          </w:p>
          <w:p w14:paraId="275378CE" w14:textId="77777777" w:rsidR="009C7125" w:rsidRPr="00E138BD" w:rsidRDefault="009C7125" w:rsidP="00322574">
            <w:pPr>
              <w:rPr>
                <w:sz w:val="20"/>
                <w:szCs w:val="20"/>
              </w:rPr>
            </w:pPr>
          </w:p>
        </w:tc>
        <w:tc>
          <w:tcPr>
            <w:tcW w:w="990" w:type="dxa"/>
          </w:tcPr>
          <w:p w14:paraId="484E3ADF"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810" w:type="dxa"/>
          </w:tcPr>
          <w:p w14:paraId="7C356B27"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285CB7D2" w14:textId="77777777" w:rsidR="009C7125" w:rsidRPr="00E138BD" w:rsidRDefault="009C7125" w:rsidP="00322574">
            <w:pPr>
              <w:rPr>
                <w:rFonts w:cstheme="minorHAnsi"/>
                <w:sz w:val="20"/>
                <w:szCs w:val="20"/>
              </w:rPr>
            </w:pPr>
          </w:p>
        </w:tc>
      </w:tr>
      <w:tr w:rsidR="009C7125" w:rsidRPr="00E138BD" w14:paraId="29564EE2" w14:textId="77777777" w:rsidTr="00322574">
        <w:tc>
          <w:tcPr>
            <w:tcW w:w="508" w:type="dxa"/>
          </w:tcPr>
          <w:p w14:paraId="3A8C04AE" w14:textId="77777777" w:rsidR="009C7125" w:rsidRPr="00E138BD" w:rsidRDefault="009C7125" w:rsidP="00322574">
            <w:pPr>
              <w:rPr>
                <w:rFonts w:cstheme="minorHAnsi"/>
                <w:sz w:val="20"/>
                <w:szCs w:val="20"/>
              </w:rPr>
            </w:pPr>
            <w:r w:rsidRPr="00E138BD">
              <w:rPr>
                <w:rFonts w:cstheme="minorHAnsi"/>
                <w:sz w:val="20"/>
                <w:szCs w:val="20"/>
              </w:rPr>
              <w:t>9.2</w:t>
            </w:r>
          </w:p>
        </w:tc>
        <w:tc>
          <w:tcPr>
            <w:tcW w:w="1738" w:type="dxa"/>
          </w:tcPr>
          <w:p w14:paraId="289C5391" w14:textId="77777777" w:rsidR="009C7125" w:rsidRPr="00E138BD" w:rsidRDefault="009C7125" w:rsidP="00322574">
            <w:pPr>
              <w:rPr>
                <w:b/>
                <w:bCs/>
                <w:sz w:val="20"/>
                <w:szCs w:val="20"/>
              </w:rPr>
            </w:pPr>
            <w:r w:rsidRPr="00E138BD">
              <w:rPr>
                <w:b/>
                <w:bCs/>
                <w:sz w:val="20"/>
                <w:szCs w:val="20"/>
              </w:rPr>
              <w:t>Only required inputs are the materials &amp; masses - all others optional</w:t>
            </w:r>
          </w:p>
        </w:tc>
        <w:tc>
          <w:tcPr>
            <w:tcW w:w="3959" w:type="dxa"/>
          </w:tcPr>
          <w:p w14:paraId="103E98AD" w14:textId="77777777" w:rsidR="009C7125" w:rsidRPr="00E138BD" w:rsidRDefault="009C7125" w:rsidP="00322574">
            <w:pPr>
              <w:rPr>
                <w:sz w:val="20"/>
                <w:szCs w:val="20"/>
              </w:rPr>
            </w:pPr>
            <w:r w:rsidRPr="00E138BD">
              <w:rPr>
                <w:sz w:val="20"/>
                <w:szCs w:val="20"/>
              </w:rPr>
              <w:t>May be possible to add user-defined categories for supplemental data</w:t>
            </w:r>
          </w:p>
        </w:tc>
        <w:tc>
          <w:tcPr>
            <w:tcW w:w="990" w:type="dxa"/>
          </w:tcPr>
          <w:p w14:paraId="4C73E4C3"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810" w:type="dxa"/>
          </w:tcPr>
          <w:p w14:paraId="151BE45C"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6A1456E4" w14:textId="77777777" w:rsidR="009C7125" w:rsidRPr="00E138BD" w:rsidRDefault="009C7125" w:rsidP="00322574">
            <w:pPr>
              <w:rPr>
                <w:rFonts w:cstheme="minorHAnsi"/>
                <w:sz w:val="20"/>
                <w:szCs w:val="20"/>
              </w:rPr>
            </w:pPr>
          </w:p>
        </w:tc>
      </w:tr>
      <w:tr w:rsidR="009C7125" w:rsidRPr="00E138BD" w14:paraId="5DAAEBDD" w14:textId="77777777" w:rsidTr="00322574">
        <w:tc>
          <w:tcPr>
            <w:tcW w:w="508" w:type="dxa"/>
          </w:tcPr>
          <w:p w14:paraId="6F1CF6B6" w14:textId="77777777" w:rsidR="009C7125" w:rsidRPr="00E138BD" w:rsidRDefault="009C7125" w:rsidP="00322574">
            <w:pPr>
              <w:rPr>
                <w:rFonts w:cstheme="minorHAnsi"/>
                <w:sz w:val="20"/>
                <w:szCs w:val="20"/>
              </w:rPr>
            </w:pPr>
            <w:r w:rsidRPr="00E138BD">
              <w:rPr>
                <w:rFonts w:cstheme="minorHAnsi"/>
                <w:sz w:val="20"/>
                <w:szCs w:val="20"/>
              </w:rPr>
              <w:t>10.1</w:t>
            </w:r>
          </w:p>
        </w:tc>
        <w:tc>
          <w:tcPr>
            <w:tcW w:w="1738" w:type="dxa"/>
          </w:tcPr>
          <w:p w14:paraId="45319050" w14:textId="77777777" w:rsidR="009C7125" w:rsidRPr="00E138BD" w:rsidRDefault="009C7125" w:rsidP="00322574">
            <w:pPr>
              <w:rPr>
                <w:b/>
                <w:bCs/>
                <w:sz w:val="20"/>
                <w:szCs w:val="20"/>
              </w:rPr>
            </w:pPr>
            <w:r w:rsidRPr="00E138BD">
              <w:rPr>
                <w:b/>
                <w:bCs/>
                <w:sz w:val="20"/>
                <w:szCs w:val="20"/>
              </w:rPr>
              <w:t>Preselection of materials, utilities, wastes</w:t>
            </w:r>
          </w:p>
          <w:p w14:paraId="197A31FE" w14:textId="77777777" w:rsidR="009C7125" w:rsidRPr="00E138BD" w:rsidRDefault="009C7125" w:rsidP="00322574">
            <w:pPr>
              <w:rPr>
                <w:b/>
                <w:bCs/>
                <w:sz w:val="20"/>
                <w:szCs w:val="20"/>
              </w:rPr>
            </w:pPr>
          </w:p>
        </w:tc>
        <w:tc>
          <w:tcPr>
            <w:tcW w:w="3959" w:type="dxa"/>
          </w:tcPr>
          <w:p w14:paraId="7FDCAA72" w14:textId="77777777" w:rsidR="009C7125" w:rsidRPr="00E138BD" w:rsidRDefault="009C7125" w:rsidP="00322574">
            <w:pPr>
              <w:rPr>
                <w:sz w:val="20"/>
                <w:szCs w:val="20"/>
              </w:rPr>
            </w:pPr>
            <w:r w:rsidRPr="00E138BD">
              <w:rPr>
                <w:sz w:val="20"/>
                <w:szCs w:val="20"/>
              </w:rPr>
              <w:t>Possibility to select carbon intensities from the LCA database (for raw materials, not for other types of inputs)</w:t>
            </w:r>
          </w:p>
          <w:p w14:paraId="4F83DB10" w14:textId="77777777" w:rsidR="009C7125" w:rsidRPr="00E138BD" w:rsidRDefault="009C7125" w:rsidP="00322574">
            <w:pPr>
              <w:rPr>
                <w:sz w:val="20"/>
                <w:szCs w:val="20"/>
              </w:rPr>
            </w:pPr>
          </w:p>
        </w:tc>
        <w:tc>
          <w:tcPr>
            <w:tcW w:w="990" w:type="dxa"/>
          </w:tcPr>
          <w:p w14:paraId="1077D433"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810" w:type="dxa"/>
          </w:tcPr>
          <w:p w14:paraId="601464C5"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096AB4E8" w14:textId="77777777" w:rsidR="009C7125" w:rsidRPr="00E138BD" w:rsidRDefault="009C7125" w:rsidP="00322574">
            <w:pPr>
              <w:rPr>
                <w:rFonts w:cstheme="minorHAnsi"/>
                <w:sz w:val="20"/>
                <w:szCs w:val="20"/>
              </w:rPr>
            </w:pPr>
          </w:p>
        </w:tc>
      </w:tr>
      <w:tr w:rsidR="009C7125" w:rsidRPr="00E138BD" w14:paraId="50853F4B" w14:textId="77777777" w:rsidTr="00322574">
        <w:tc>
          <w:tcPr>
            <w:tcW w:w="508" w:type="dxa"/>
          </w:tcPr>
          <w:p w14:paraId="01277759" w14:textId="77777777" w:rsidR="009C7125" w:rsidRPr="00E138BD" w:rsidRDefault="009C7125" w:rsidP="00322574">
            <w:pPr>
              <w:rPr>
                <w:rFonts w:cstheme="minorHAnsi"/>
                <w:sz w:val="20"/>
                <w:szCs w:val="20"/>
              </w:rPr>
            </w:pPr>
            <w:r w:rsidRPr="00E138BD">
              <w:rPr>
                <w:rFonts w:cstheme="minorHAnsi"/>
                <w:sz w:val="20"/>
                <w:szCs w:val="20"/>
              </w:rPr>
              <w:t>11.1</w:t>
            </w:r>
          </w:p>
        </w:tc>
        <w:tc>
          <w:tcPr>
            <w:tcW w:w="1738" w:type="dxa"/>
          </w:tcPr>
          <w:p w14:paraId="621A40AF" w14:textId="77777777" w:rsidR="009C7125" w:rsidRPr="00E138BD" w:rsidRDefault="009C7125" w:rsidP="00322574">
            <w:pPr>
              <w:rPr>
                <w:b/>
                <w:bCs/>
                <w:sz w:val="20"/>
                <w:szCs w:val="20"/>
              </w:rPr>
            </w:pPr>
            <w:r w:rsidRPr="00E138BD">
              <w:rPr>
                <w:b/>
                <w:bCs/>
                <w:sz w:val="20"/>
                <w:szCs w:val="20"/>
              </w:rPr>
              <w:t>Reduce Complexity</w:t>
            </w:r>
          </w:p>
          <w:p w14:paraId="243071FD" w14:textId="77777777" w:rsidR="009C7125" w:rsidRPr="00E138BD" w:rsidRDefault="009C7125" w:rsidP="00322574">
            <w:pPr>
              <w:rPr>
                <w:b/>
                <w:bCs/>
                <w:sz w:val="20"/>
                <w:szCs w:val="20"/>
              </w:rPr>
            </w:pPr>
          </w:p>
        </w:tc>
        <w:tc>
          <w:tcPr>
            <w:tcW w:w="3959" w:type="dxa"/>
          </w:tcPr>
          <w:p w14:paraId="7191B1E0" w14:textId="77777777" w:rsidR="009C7125" w:rsidRPr="00E138BD" w:rsidRDefault="009C7125" w:rsidP="00322574">
            <w:pPr>
              <w:rPr>
                <w:sz w:val="20"/>
                <w:szCs w:val="20"/>
              </w:rPr>
            </w:pPr>
            <w:r w:rsidRPr="00E138BD">
              <w:rPr>
                <w:sz w:val="20"/>
                <w:szCs w:val="20"/>
              </w:rPr>
              <w:t>Present the bar-minimum user-interface by allowing users to specify which calculations, reports, or metrics are required, and expanding additional inputs or interaction areas for just those additional features.</w:t>
            </w:r>
          </w:p>
        </w:tc>
        <w:tc>
          <w:tcPr>
            <w:tcW w:w="990" w:type="dxa"/>
          </w:tcPr>
          <w:p w14:paraId="7D61DCB3"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810" w:type="dxa"/>
          </w:tcPr>
          <w:p w14:paraId="2E5CC8AC"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388B3BE3" w14:textId="77777777" w:rsidR="009C7125" w:rsidRPr="00E138BD" w:rsidRDefault="009C7125" w:rsidP="00322574">
            <w:pPr>
              <w:rPr>
                <w:rFonts w:cstheme="minorHAnsi"/>
                <w:sz w:val="20"/>
                <w:szCs w:val="20"/>
              </w:rPr>
            </w:pPr>
          </w:p>
        </w:tc>
      </w:tr>
      <w:tr w:rsidR="009C7125" w:rsidRPr="00E138BD" w14:paraId="115C564A" w14:textId="77777777" w:rsidTr="00322574">
        <w:tc>
          <w:tcPr>
            <w:tcW w:w="508" w:type="dxa"/>
          </w:tcPr>
          <w:p w14:paraId="22D9F332" w14:textId="77777777" w:rsidR="009C7125" w:rsidRPr="00E138BD" w:rsidRDefault="009C7125" w:rsidP="00322574">
            <w:pPr>
              <w:rPr>
                <w:rFonts w:cstheme="minorHAnsi"/>
                <w:sz w:val="20"/>
                <w:szCs w:val="20"/>
              </w:rPr>
            </w:pPr>
            <w:r w:rsidRPr="00E138BD">
              <w:rPr>
                <w:rFonts w:cstheme="minorHAnsi"/>
                <w:sz w:val="20"/>
                <w:szCs w:val="20"/>
              </w:rPr>
              <w:lastRenderedPageBreak/>
              <w:t>12.1</w:t>
            </w:r>
          </w:p>
        </w:tc>
        <w:tc>
          <w:tcPr>
            <w:tcW w:w="1738" w:type="dxa"/>
          </w:tcPr>
          <w:p w14:paraId="1E537B90" w14:textId="77777777" w:rsidR="009C7125" w:rsidRPr="00E138BD" w:rsidRDefault="009C7125" w:rsidP="00322574">
            <w:pPr>
              <w:rPr>
                <w:b/>
                <w:bCs/>
                <w:sz w:val="20"/>
                <w:szCs w:val="20"/>
              </w:rPr>
            </w:pPr>
            <w:r w:rsidRPr="00E138BD">
              <w:rPr>
                <w:b/>
                <w:bCs/>
                <w:sz w:val="20"/>
                <w:szCs w:val="20"/>
              </w:rPr>
              <w:t>Step-by-step instruction</w:t>
            </w:r>
          </w:p>
          <w:p w14:paraId="03B81836" w14:textId="77777777" w:rsidR="009C7125" w:rsidRPr="00E138BD" w:rsidRDefault="009C7125" w:rsidP="00322574">
            <w:pPr>
              <w:rPr>
                <w:b/>
                <w:bCs/>
                <w:sz w:val="20"/>
                <w:szCs w:val="20"/>
              </w:rPr>
            </w:pPr>
          </w:p>
        </w:tc>
        <w:tc>
          <w:tcPr>
            <w:tcW w:w="3959" w:type="dxa"/>
          </w:tcPr>
          <w:p w14:paraId="48857B60" w14:textId="77777777" w:rsidR="009C7125" w:rsidRPr="00E138BD" w:rsidRDefault="009C7125" w:rsidP="00322574">
            <w:pPr>
              <w:rPr>
                <w:sz w:val="20"/>
                <w:szCs w:val="20"/>
              </w:rPr>
            </w:pPr>
            <w:r w:rsidRPr="00E138BD">
              <w:rPr>
                <w:sz w:val="20"/>
                <w:szCs w:val="20"/>
              </w:rPr>
              <w:t xml:space="preserve">Provide detailed user instructions and useful tooltips. </w:t>
            </w:r>
          </w:p>
        </w:tc>
        <w:tc>
          <w:tcPr>
            <w:tcW w:w="990" w:type="dxa"/>
          </w:tcPr>
          <w:p w14:paraId="43DAEEB6"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810" w:type="dxa"/>
          </w:tcPr>
          <w:p w14:paraId="410497FB"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6847462F" w14:textId="77777777" w:rsidR="009C7125" w:rsidRPr="00E138BD" w:rsidRDefault="009C7125" w:rsidP="00322574">
            <w:pPr>
              <w:rPr>
                <w:rFonts w:cstheme="minorHAnsi"/>
                <w:sz w:val="20"/>
                <w:szCs w:val="20"/>
              </w:rPr>
            </w:pPr>
          </w:p>
        </w:tc>
      </w:tr>
      <w:tr w:rsidR="009C7125" w:rsidRPr="00E138BD" w14:paraId="375F95DC" w14:textId="77777777" w:rsidTr="00322574">
        <w:tc>
          <w:tcPr>
            <w:tcW w:w="508" w:type="dxa"/>
          </w:tcPr>
          <w:p w14:paraId="1E6706DD" w14:textId="77777777" w:rsidR="009C7125" w:rsidRPr="00E138BD" w:rsidRDefault="009C7125" w:rsidP="00322574">
            <w:pPr>
              <w:rPr>
                <w:rFonts w:cstheme="minorHAnsi"/>
                <w:sz w:val="20"/>
                <w:szCs w:val="20"/>
              </w:rPr>
            </w:pPr>
            <w:r w:rsidRPr="00E138BD">
              <w:rPr>
                <w:rFonts w:cstheme="minorHAnsi"/>
                <w:sz w:val="20"/>
                <w:szCs w:val="20"/>
              </w:rPr>
              <w:t>13.1</w:t>
            </w:r>
          </w:p>
        </w:tc>
        <w:tc>
          <w:tcPr>
            <w:tcW w:w="1738" w:type="dxa"/>
          </w:tcPr>
          <w:p w14:paraId="717F05AD" w14:textId="77777777" w:rsidR="009C7125" w:rsidRPr="00E138BD" w:rsidRDefault="009C7125" w:rsidP="00322574">
            <w:pPr>
              <w:rPr>
                <w:b/>
                <w:bCs/>
                <w:sz w:val="20"/>
                <w:szCs w:val="20"/>
              </w:rPr>
            </w:pPr>
            <w:r w:rsidRPr="00E138BD">
              <w:rPr>
                <w:b/>
                <w:bCs/>
                <w:sz w:val="20"/>
                <w:szCs w:val="20"/>
              </w:rPr>
              <w:t>Process stage comparison</w:t>
            </w:r>
          </w:p>
          <w:p w14:paraId="3109C34C" w14:textId="77777777" w:rsidR="009C7125" w:rsidRPr="00E138BD" w:rsidRDefault="009C7125" w:rsidP="00322574">
            <w:pPr>
              <w:rPr>
                <w:b/>
                <w:bCs/>
                <w:sz w:val="20"/>
                <w:szCs w:val="20"/>
              </w:rPr>
            </w:pPr>
          </w:p>
        </w:tc>
        <w:tc>
          <w:tcPr>
            <w:tcW w:w="3959" w:type="dxa"/>
          </w:tcPr>
          <w:p w14:paraId="5E96016A" w14:textId="77777777" w:rsidR="009C7125" w:rsidRPr="00E138BD" w:rsidRDefault="009C7125" w:rsidP="00322574">
            <w:pPr>
              <w:rPr>
                <w:sz w:val="20"/>
                <w:szCs w:val="20"/>
              </w:rPr>
            </w:pPr>
            <w:r w:rsidRPr="00E138BD">
              <w:rPr>
                <w:sz w:val="20"/>
                <w:szCs w:val="20"/>
              </w:rPr>
              <w:t xml:space="preserve">Allow users to specify the development stage or version of a process and track improvements that are made over different iterations. </w:t>
            </w:r>
          </w:p>
        </w:tc>
        <w:tc>
          <w:tcPr>
            <w:tcW w:w="990" w:type="dxa"/>
          </w:tcPr>
          <w:p w14:paraId="3BC1324C"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810" w:type="dxa"/>
          </w:tcPr>
          <w:p w14:paraId="7DB371EF"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6826E657" w14:textId="77777777" w:rsidR="009C7125" w:rsidRPr="00E138BD" w:rsidRDefault="009C7125" w:rsidP="00322574">
            <w:pPr>
              <w:rPr>
                <w:rFonts w:cstheme="minorHAnsi"/>
                <w:sz w:val="20"/>
                <w:szCs w:val="20"/>
              </w:rPr>
            </w:pPr>
          </w:p>
        </w:tc>
      </w:tr>
      <w:tr w:rsidR="009C7125" w:rsidRPr="00E138BD" w14:paraId="47C78EDD" w14:textId="77777777" w:rsidTr="00322574">
        <w:tc>
          <w:tcPr>
            <w:tcW w:w="508" w:type="dxa"/>
          </w:tcPr>
          <w:p w14:paraId="6904F53B" w14:textId="77777777" w:rsidR="009C7125" w:rsidRPr="00E138BD" w:rsidRDefault="009C7125" w:rsidP="00322574">
            <w:pPr>
              <w:rPr>
                <w:rFonts w:cstheme="minorHAnsi"/>
                <w:sz w:val="20"/>
                <w:szCs w:val="20"/>
              </w:rPr>
            </w:pPr>
            <w:r w:rsidRPr="00E138BD">
              <w:rPr>
                <w:rFonts w:cstheme="minorHAnsi"/>
                <w:sz w:val="20"/>
                <w:szCs w:val="20"/>
              </w:rPr>
              <w:t>14.1</w:t>
            </w:r>
          </w:p>
        </w:tc>
        <w:tc>
          <w:tcPr>
            <w:tcW w:w="1738" w:type="dxa"/>
          </w:tcPr>
          <w:p w14:paraId="7E40D03E" w14:textId="77777777" w:rsidR="009C7125" w:rsidRPr="00E138BD" w:rsidRDefault="009C7125" w:rsidP="00322574">
            <w:pPr>
              <w:rPr>
                <w:b/>
                <w:bCs/>
                <w:sz w:val="20"/>
                <w:szCs w:val="20"/>
              </w:rPr>
            </w:pPr>
            <w:r w:rsidRPr="00E138BD">
              <w:rPr>
                <w:b/>
                <w:bCs/>
                <w:sz w:val="20"/>
                <w:szCs w:val="20"/>
              </w:rPr>
              <w:t>Building-blocks approach and automatic creation of custom materials</w:t>
            </w:r>
          </w:p>
          <w:p w14:paraId="1781C560" w14:textId="77777777" w:rsidR="009C7125" w:rsidRPr="00E138BD" w:rsidRDefault="009C7125" w:rsidP="00322574">
            <w:pPr>
              <w:rPr>
                <w:b/>
                <w:bCs/>
                <w:sz w:val="20"/>
                <w:szCs w:val="20"/>
              </w:rPr>
            </w:pPr>
          </w:p>
        </w:tc>
        <w:tc>
          <w:tcPr>
            <w:tcW w:w="3959" w:type="dxa"/>
          </w:tcPr>
          <w:p w14:paraId="687DA819" w14:textId="77777777" w:rsidR="009C7125" w:rsidRPr="00E138BD" w:rsidRDefault="009C7125" w:rsidP="00322574">
            <w:pPr>
              <w:rPr>
                <w:sz w:val="20"/>
                <w:szCs w:val="20"/>
              </w:rPr>
            </w:pPr>
            <w:r w:rsidRPr="00E138BD">
              <w:rPr>
                <w:sz w:val="20"/>
                <w:szCs w:val="20"/>
              </w:rPr>
              <w:t xml:space="preserve">Allow users to model parts of a process lifecycle as a sub-unit which can be re-used in assessments. A library of such components could be saved and drawn from to build more complex </w:t>
            </w:r>
            <w:proofErr w:type="gramStart"/>
            <w:r w:rsidRPr="00E138BD">
              <w:rPr>
                <w:sz w:val="20"/>
                <w:szCs w:val="20"/>
              </w:rPr>
              <w:t>processes, or</w:t>
            </w:r>
            <w:proofErr w:type="gramEnd"/>
            <w:r w:rsidRPr="00E138BD">
              <w:rPr>
                <w:sz w:val="20"/>
                <w:szCs w:val="20"/>
              </w:rPr>
              <w:t xml:space="preserve"> made available as ‘custom materials’ with calculated PMI and LCA values. This would effectively accomplish a function </w:t>
            </w:r>
            <w:proofErr w:type="gramStart"/>
            <w:r w:rsidRPr="00E138BD">
              <w:rPr>
                <w:sz w:val="20"/>
                <w:szCs w:val="20"/>
              </w:rPr>
              <w:t>similar to</w:t>
            </w:r>
            <w:proofErr w:type="gramEnd"/>
            <w:r w:rsidRPr="00E138BD">
              <w:rPr>
                <w:sz w:val="20"/>
                <w:szCs w:val="20"/>
              </w:rPr>
              <w:t xml:space="preserve"> the ‘virtual steps’ feature for constructing complex raw materials in the current Streamlined PMI-</w:t>
            </w:r>
            <w:proofErr w:type="gramStart"/>
            <w:r w:rsidRPr="00E138BD">
              <w:rPr>
                <w:sz w:val="20"/>
                <w:szCs w:val="20"/>
              </w:rPr>
              <w:t>LCA Tool, but</w:t>
            </w:r>
            <w:proofErr w:type="gramEnd"/>
            <w:r w:rsidRPr="00E138BD">
              <w:rPr>
                <w:sz w:val="20"/>
                <w:szCs w:val="20"/>
              </w:rPr>
              <w:t xml:space="preserve"> make it simpler to </w:t>
            </w:r>
            <w:proofErr w:type="gramStart"/>
            <w:r w:rsidRPr="00E138BD">
              <w:rPr>
                <w:sz w:val="20"/>
                <w:szCs w:val="20"/>
              </w:rPr>
              <w:t>refer back</w:t>
            </w:r>
            <w:proofErr w:type="gramEnd"/>
            <w:r w:rsidRPr="00E138BD">
              <w:rPr>
                <w:sz w:val="20"/>
                <w:szCs w:val="20"/>
              </w:rPr>
              <w:t xml:space="preserve"> to those materials. </w:t>
            </w:r>
          </w:p>
        </w:tc>
        <w:tc>
          <w:tcPr>
            <w:tcW w:w="990" w:type="dxa"/>
          </w:tcPr>
          <w:p w14:paraId="37A6B813"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810" w:type="dxa"/>
          </w:tcPr>
          <w:p w14:paraId="11F08773"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5388F262" w14:textId="77777777" w:rsidR="009C7125" w:rsidRPr="00E138BD" w:rsidRDefault="009C7125" w:rsidP="00322574">
            <w:pPr>
              <w:rPr>
                <w:rFonts w:cstheme="minorHAnsi"/>
                <w:sz w:val="20"/>
                <w:szCs w:val="20"/>
              </w:rPr>
            </w:pPr>
          </w:p>
        </w:tc>
      </w:tr>
      <w:tr w:rsidR="009C7125" w:rsidRPr="00E138BD" w14:paraId="01FE205F" w14:textId="77777777" w:rsidTr="00322574">
        <w:tc>
          <w:tcPr>
            <w:tcW w:w="508" w:type="dxa"/>
          </w:tcPr>
          <w:p w14:paraId="4DC09864" w14:textId="77777777" w:rsidR="009C7125" w:rsidRPr="00E138BD" w:rsidRDefault="009C7125" w:rsidP="00322574">
            <w:pPr>
              <w:rPr>
                <w:rFonts w:cstheme="minorHAnsi"/>
                <w:sz w:val="20"/>
                <w:szCs w:val="20"/>
              </w:rPr>
            </w:pPr>
            <w:r w:rsidRPr="00E138BD">
              <w:rPr>
                <w:rFonts w:cstheme="minorHAnsi"/>
                <w:sz w:val="20"/>
                <w:szCs w:val="20"/>
              </w:rPr>
              <w:t>15.1</w:t>
            </w:r>
          </w:p>
        </w:tc>
        <w:tc>
          <w:tcPr>
            <w:tcW w:w="1738" w:type="dxa"/>
          </w:tcPr>
          <w:p w14:paraId="70A30194" w14:textId="77777777" w:rsidR="009C7125" w:rsidRPr="00E138BD" w:rsidRDefault="009C7125" w:rsidP="00322574">
            <w:pPr>
              <w:rPr>
                <w:b/>
                <w:bCs/>
                <w:sz w:val="20"/>
                <w:szCs w:val="20"/>
              </w:rPr>
            </w:pPr>
            <w:r w:rsidRPr="00E138BD">
              <w:rPr>
                <w:b/>
                <w:bCs/>
                <w:sz w:val="20"/>
                <w:szCs w:val="20"/>
              </w:rPr>
              <w:t>Number and arrangement of input rows</w:t>
            </w:r>
          </w:p>
          <w:p w14:paraId="38806F05" w14:textId="77777777" w:rsidR="009C7125" w:rsidRPr="00E138BD" w:rsidRDefault="009C7125" w:rsidP="00322574">
            <w:pPr>
              <w:rPr>
                <w:b/>
                <w:bCs/>
                <w:sz w:val="20"/>
                <w:szCs w:val="20"/>
              </w:rPr>
            </w:pPr>
          </w:p>
        </w:tc>
        <w:tc>
          <w:tcPr>
            <w:tcW w:w="3959" w:type="dxa"/>
          </w:tcPr>
          <w:p w14:paraId="322FEE01" w14:textId="77777777" w:rsidR="009C7125" w:rsidRPr="00E138BD" w:rsidRDefault="009C7125" w:rsidP="00322574">
            <w:pPr>
              <w:rPr>
                <w:sz w:val="20"/>
                <w:szCs w:val="20"/>
              </w:rPr>
            </w:pPr>
            <w:r w:rsidRPr="00E138BD">
              <w:rPr>
                <w:sz w:val="20"/>
                <w:szCs w:val="20"/>
              </w:rPr>
              <w:t>Allow flexibility in the number of ‘</w:t>
            </w:r>
            <w:proofErr w:type="gramStart"/>
            <w:r w:rsidRPr="00E138BD">
              <w:rPr>
                <w:sz w:val="20"/>
                <w:szCs w:val="20"/>
              </w:rPr>
              <w:t>rows’</w:t>
            </w:r>
            <w:proofErr w:type="gramEnd"/>
            <w:r w:rsidRPr="00E138BD">
              <w:rPr>
                <w:sz w:val="20"/>
                <w:szCs w:val="20"/>
              </w:rPr>
              <w:t xml:space="preserve"> or steps, or the number of raw materials within a step. Rows or inputs could be specified at the beginning of </w:t>
            </w:r>
            <w:proofErr w:type="gramStart"/>
            <w:r w:rsidRPr="00E138BD">
              <w:rPr>
                <w:sz w:val="20"/>
                <w:szCs w:val="20"/>
              </w:rPr>
              <w:t>interaction, or</w:t>
            </w:r>
            <w:proofErr w:type="gramEnd"/>
            <w:r w:rsidRPr="00E138BD">
              <w:rPr>
                <w:sz w:val="20"/>
                <w:szCs w:val="20"/>
              </w:rPr>
              <w:t xml:space="preserve"> added dynamically as needed. Optionally inputs could be reordered for organizational purposes using a drag-and-drop interaction, or with up/down arrow icons. Optionally, inputs could be inserted above or below a selected row. </w:t>
            </w:r>
          </w:p>
        </w:tc>
        <w:tc>
          <w:tcPr>
            <w:tcW w:w="990" w:type="dxa"/>
          </w:tcPr>
          <w:p w14:paraId="73CA785F"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810" w:type="dxa"/>
          </w:tcPr>
          <w:p w14:paraId="3978D6D0"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6BD5BE9B" w14:textId="77777777" w:rsidR="009C7125" w:rsidRPr="00E138BD" w:rsidRDefault="009C7125" w:rsidP="00322574">
            <w:pPr>
              <w:rPr>
                <w:rFonts w:cstheme="minorHAnsi"/>
                <w:sz w:val="20"/>
                <w:szCs w:val="20"/>
              </w:rPr>
            </w:pPr>
          </w:p>
        </w:tc>
      </w:tr>
      <w:tr w:rsidR="009C7125" w:rsidRPr="00E138BD" w14:paraId="1ED8B482" w14:textId="77777777" w:rsidTr="00322574">
        <w:tc>
          <w:tcPr>
            <w:tcW w:w="508" w:type="dxa"/>
          </w:tcPr>
          <w:p w14:paraId="0D2C8ABF" w14:textId="77777777" w:rsidR="009C7125" w:rsidRPr="00E138BD" w:rsidRDefault="009C7125" w:rsidP="00322574">
            <w:pPr>
              <w:rPr>
                <w:rFonts w:cstheme="minorHAnsi"/>
                <w:sz w:val="20"/>
                <w:szCs w:val="20"/>
              </w:rPr>
            </w:pPr>
            <w:r w:rsidRPr="00E138BD">
              <w:rPr>
                <w:rFonts w:cstheme="minorHAnsi"/>
                <w:sz w:val="20"/>
                <w:szCs w:val="20"/>
              </w:rPr>
              <w:t>16.1</w:t>
            </w:r>
          </w:p>
        </w:tc>
        <w:tc>
          <w:tcPr>
            <w:tcW w:w="1738" w:type="dxa"/>
          </w:tcPr>
          <w:p w14:paraId="00D377A4" w14:textId="77777777" w:rsidR="009C7125" w:rsidRPr="00E138BD" w:rsidRDefault="009C7125" w:rsidP="00322574">
            <w:pPr>
              <w:rPr>
                <w:b/>
                <w:bCs/>
                <w:sz w:val="20"/>
                <w:szCs w:val="20"/>
              </w:rPr>
            </w:pPr>
            <w:r w:rsidRPr="00E138BD">
              <w:rPr>
                <w:b/>
                <w:bCs/>
                <w:sz w:val="20"/>
                <w:szCs w:val="20"/>
              </w:rPr>
              <w:t>Data Entry UI</w:t>
            </w:r>
          </w:p>
          <w:p w14:paraId="4BA1862A" w14:textId="77777777" w:rsidR="009C7125" w:rsidRPr="00E138BD" w:rsidRDefault="009C7125" w:rsidP="00322574">
            <w:pPr>
              <w:rPr>
                <w:b/>
                <w:bCs/>
                <w:sz w:val="20"/>
                <w:szCs w:val="20"/>
              </w:rPr>
            </w:pPr>
          </w:p>
        </w:tc>
        <w:tc>
          <w:tcPr>
            <w:tcW w:w="3959" w:type="dxa"/>
          </w:tcPr>
          <w:p w14:paraId="0EA4E1AA" w14:textId="77777777" w:rsidR="009C7125" w:rsidRPr="00E138BD" w:rsidRDefault="009C7125" w:rsidP="00322574">
            <w:pPr>
              <w:rPr>
                <w:sz w:val="20"/>
                <w:szCs w:val="20"/>
              </w:rPr>
            </w:pPr>
            <w:r w:rsidRPr="00E138BD">
              <w:rPr>
                <w:sz w:val="20"/>
                <w:szCs w:val="20"/>
              </w:rPr>
              <w:t xml:space="preserve">Easy-to-use and interactive form for data entry as part of the tool. A data entry template Excel file using </w:t>
            </w:r>
            <w:proofErr w:type="gramStart"/>
            <w:r w:rsidRPr="00E138BD">
              <w:rPr>
                <w:sz w:val="20"/>
                <w:szCs w:val="20"/>
              </w:rPr>
              <w:t>drop-downs</w:t>
            </w:r>
            <w:proofErr w:type="gramEnd"/>
            <w:r w:rsidRPr="00E138BD">
              <w:rPr>
                <w:sz w:val="20"/>
                <w:szCs w:val="20"/>
              </w:rPr>
              <w:t xml:space="preserve"> to provide some user interactivity for data entry (with calculations performed later in a webapp to which the file is uploaded) would be the simplest option to achieve this, though it would not provide additional feedback based on calculated results, nor the ability to adjust process data ‘on the fly’. </w:t>
            </w:r>
          </w:p>
        </w:tc>
        <w:tc>
          <w:tcPr>
            <w:tcW w:w="990" w:type="dxa"/>
          </w:tcPr>
          <w:p w14:paraId="6671FE16"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810" w:type="dxa"/>
          </w:tcPr>
          <w:p w14:paraId="3E2D8F33"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74DB5F02" w14:textId="77777777" w:rsidR="009C7125" w:rsidRPr="00E138BD" w:rsidRDefault="009C7125" w:rsidP="00322574">
            <w:pPr>
              <w:rPr>
                <w:rFonts w:cstheme="minorHAnsi"/>
                <w:sz w:val="20"/>
                <w:szCs w:val="20"/>
              </w:rPr>
            </w:pPr>
          </w:p>
        </w:tc>
      </w:tr>
      <w:tr w:rsidR="009C7125" w:rsidRPr="00E138BD" w14:paraId="55D37C05" w14:textId="77777777" w:rsidTr="00322574">
        <w:tc>
          <w:tcPr>
            <w:tcW w:w="508" w:type="dxa"/>
          </w:tcPr>
          <w:p w14:paraId="7A919E8A" w14:textId="77777777" w:rsidR="009C7125" w:rsidRPr="00E138BD" w:rsidRDefault="009C7125" w:rsidP="00322574">
            <w:pPr>
              <w:rPr>
                <w:rFonts w:cstheme="minorHAnsi"/>
                <w:sz w:val="20"/>
                <w:szCs w:val="20"/>
              </w:rPr>
            </w:pPr>
            <w:r w:rsidRPr="00E138BD">
              <w:rPr>
                <w:rFonts w:cstheme="minorHAnsi"/>
                <w:sz w:val="20"/>
                <w:szCs w:val="20"/>
              </w:rPr>
              <w:t>17.1</w:t>
            </w:r>
          </w:p>
        </w:tc>
        <w:tc>
          <w:tcPr>
            <w:tcW w:w="1738" w:type="dxa"/>
          </w:tcPr>
          <w:p w14:paraId="3F7C00A1" w14:textId="77777777" w:rsidR="009C7125" w:rsidRPr="00E138BD" w:rsidRDefault="009C7125" w:rsidP="00322574">
            <w:pPr>
              <w:rPr>
                <w:b/>
                <w:bCs/>
                <w:sz w:val="20"/>
                <w:szCs w:val="20"/>
              </w:rPr>
            </w:pPr>
            <w:r w:rsidRPr="00E138BD">
              <w:rPr>
                <w:b/>
                <w:bCs/>
                <w:sz w:val="20"/>
                <w:szCs w:val="20"/>
              </w:rPr>
              <w:t>Ability to adjust process data “on the fly”</w:t>
            </w:r>
          </w:p>
          <w:p w14:paraId="1330FAEE" w14:textId="77777777" w:rsidR="009C7125" w:rsidRPr="00E138BD" w:rsidRDefault="009C7125" w:rsidP="00322574">
            <w:pPr>
              <w:rPr>
                <w:b/>
                <w:bCs/>
                <w:sz w:val="20"/>
                <w:szCs w:val="20"/>
              </w:rPr>
            </w:pPr>
          </w:p>
        </w:tc>
        <w:tc>
          <w:tcPr>
            <w:tcW w:w="3959" w:type="dxa"/>
          </w:tcPr>
          <w:p w14:paraId="59173927" w14:textId="77777777" w:rsidR="009C7125" w:rsidRPr="00E138BD" w:rsidRDefault="009C7125" w:rsidP="00322574">
            <w:pPr>
              <w:rPr>
                <w:sz w:val="20"/>
                <w:szCs w:val="20"/>
              </w:rPr>
            </w:pPr>
            <w:r w:rsidRPr="00E138BD">
              <w:rPr>
                <w:sz w:val="20"/>
                <w:szCs w:val="20"/>
              </w:rPr>
              <w:t xml:space="preserve">Instead of uploading a ‘data entry template’, having native data entry in the webapp would be preferred. In this manner, in addition to having drop-down style user interactivity during data entry, users would </w:t>
            </w:r>
            <w:r w:rsidRPr="00E138BD">
              <w:rPr>
                <w:sz w:val="20"/>
                <w:szCs w:val="20"/>
              </w:rPr>
              <w:lastRenderedPageBreak/>
              <w:t xml:space="preserve">have real-time feedback on the status of their entire project and calculation. In short, enabling a user to view the current process and </w:t>
            </w:r>
            <w:proofErr w:type="gramStart"/>
            <w:r w:rsidRPr="00E138BD">
              <w:rPr>
                <w:sz w:val="20"/>
                <w:szCs w:val="20"/>
              </w:rPr>
              <w:t>make adjustments</w:t>
            </w:r>
            <w:proofErr w:type="gramEnd"/>
            <w:r w:rsidRPr="00E138BD">
              <w:rPr>
                <w:sz w:val="20"/>
                <w:szCs w:val="20"/>
              </w:rPr>
              <w:t xml:space="preserve"> within the tool to get immediate results of those changes displayed is desired.</w:t>
            </w:r>
          </w:p>
        </w:tc>
        <w:tc>
          <w:tcPr>
            <w:tcW w:w="990" w:type="dxa"/>
          </w:tcPr>
          <w:p w14:paraId="6AF86BF3" w14:textId="77777777" w:rsidR="009C7125" w:rsidRPr="00E138BD" w:rsidRDefault="009C7125" w:rsidP="00322574">
            <w:pPr>
              <w:rPr>
                <w:rFonts w:cstheme="minorHAnsi"/>
                <w:sz w:val="20"/>
                <w:szCs w:val="20"/>
              </w:rPr>
            </w:pPr>
            <w:r w:rsidRPr="00E138BD">
              <w:rPr>
                <w:rFonts w:cstheme="minorHAnsi"/>
                <w:sz w:val="20"/>
                <w:szCs w:val="20"/>
              </w:rPr>
              <w:lastRenderedPageBreak/>
              <w:t>User Interface</w:t>
            </w:r>
          </w:p>
        </w:tc>
        <w:tc>
          <w:tcPr>
            <w:tcW w:w="810" w:type="dxa"/>
          </w:tcPr>
          <w:p w14:paraId="575240DD"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098F343B" w14:textId="77777777" w:rsidR="009C7125" w:rsidRPr="00E138BD" w:rsidRDefault="009C7125" w:rsidP="00322574">
            <w:pPr>
              <w:rPr>
                <w:rFonts w:cstheme="minorHAnsi"/>
                <w:sz w:val="20"/>
                <w:szCs w:val="20"/>
              </w:rPr>
            </w:pPr>
          </w:p>
        </w:tc>
      </w:tr>
      <w:tr w:rsidR="009C7125" w:rsidRPr="00E138BD" w14:paraId="33B6229B" w14:textId="77777777" w:rsidTr="00322574">
        <w:tc>
          <w:tcPr>
            <w:tcW w:w="508" w:type="dxa"/>
          </w:tcPr>
          <w:p w14:paraId="2D49BBB0" w14:textId="77777777" w:rsidR="009C7125" w:rsidRPr="00E138BD" w:rsidRDefault="009C7125" w:rsidP="00322574">
            <w:pPr>
              <w:rPr>
                <w:rFonts w:cstheme="minorHAnsi"/>
                <w:sz w:val="20"/>
                <w:szCs w:val="20"/>
              </w:rPr>
            </w:pPr>
            <w:r w:rsidRPr="00E138BD">
              <w:rPr>
                <w:rFonts w:cstheme="minorHAnsi"/>
                <w:sz w:val="20"/>
                <w:szCs w:val="20"/>
              </w:rPr>
              <w:t>18.1</w:t>
            </w:r>
          </w:p>
        </w:tc>
        <w:tc>
          <w:tcPr>
            <w:tcW w:w="1738" w:type="dxa"/>
          </w:tcPr>
          <w:p w14:paraId="00B209AF" w14:textId="77777777" w:rsidR="009C7125" w:rsidRPr="00E138BD" w:rsidRDefault="009C7125" w:rsidP="00322574">
            <w:pPr>
              <w:rPr>
                <w:b/>
                <w:bCs/>
                <w:sz w:val="20"/>
                <w:szCs w:val="20"/>
              </w:rPr>
            </w:pPr>
            <w:r w:rsidRPr="00E138BD">
              <w:rPr>
                <w:b/>
                <w:bCs/>
                <w:sz w:val="20"/>
                <w:szCs w:val="20"/>
              </w:rPr>
              <w:t>Visual grouping of data entry</w:t>
            </w:r>
          </w:p>
        </w:tc>
        <w:tc>
          <w:tcPr>
            <w:tcW w:w="3959" w:type="dxa"/>
          </w:tcPr>
          <w:p w14:paraId="492A41A3" w14:textId="77777777" w:rsidR="009C7125" w:rsidRPr="00E138BD" w:rsidRDefault="009C7125" w:rsidP="00322574">
            <w:pPr>
              <w:rPr>
                <w:sz w:val="20"/>
                <w:szCs w:val="20"/>
              </w:rPr>
            </w:pPr>
            <w:r w:rsidRPr="00E138BD">
              <w:rPr>
                <w:sz w:val="20"/>
                <w:szCs w:val="20"/>
              </w:rPr>
              <w:t xml:space="preserve">The tool should be visually organized to make it easy to identify and differentiate steps, solutions, materials, calculated results, etc. </w:t>
            </w:r>
          </w:p>
          <w:p w14:paraId="7524D37E" w14:textId="77777777" w:rsidR="009C7125" w:rsidRPr="00E138BD" w:rsidRDefault="009C7125" w:rsidP="00322574">
            <w:pPr>
              <w:rPr>
                <w:sz w:val="20"/>
                <w:szCs w:val="20"/>
              </w:rPr>
            </w:pPr>
          </w:p>
        </w:tc>
        <w:tc>
          <w:tcPr>
            <w:tcW w:w="990" w:type="dxa"/>
          </w:tcPr>
          <w:p w14:paraId="20D286CE"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810" w:type="dxa"/>
          </w:tcPr>
          <w:p w14:paraId="478A543E"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20CEAC56" w14:textId="77777777" w:rsidR="009C7125" w:rsidRPr="00E138BD" w:rsidRDefault="009C7125" w:rsidP="00322574">
            <w:pPr>
              <w:rPr>
                <w:rFonts w:cstheme="minorHAnsi"/>
                <w:sz w:val="20"/>
                <w:szCs w:val="20"/>
              </w:rPr>
            </w:pPr>
          </w:p>
        </w:tc>
      </w:tr>
      <w:tr w:rsidR="009C7125" w:rsidRPr="00E138BD" w14:paraId="0627AD56" w14:textId="77777777" w:rsidTr="00322574">
        <w:tc>
          <w:tcPr>
            <w:tcW w:w="508" w:type="dxa"/>
          </w:tcPr>
          <w:p w14:paraId="6D5A5319" w14:textId="77777777" w:rsidR="009C7125" w:rsidRPr="00E138BD" w:rsidRDefault="009C7125" w:rsidP="00322574">
            <w:pPr>
              <w:rPr>
                <w:rFonts w:cstheme="minorHAnsi"/>
                <w:sz w:val="20"/>
                <w:szCs w:val="20"/>
              </w:rPr>
            </w:pPr>
            <w:r w:rsidRPr="00E138BD">
              <w:rPr>
                <w:rFonts w:cstheme="minorHAnsi"/>
                <w:sz w:val="20"/>
                <w:szCs w:val="20"/>
              </w:rPr>
              <w:t>19.1</w:t>
            </w:r>
          </w:p>
        </w:tc>
        <w:tc>
          <w:tcPr>
            <w:tcW w:w="1738" w:type="dxa"/>
          </w:tcPr>
          <w:p w14:paraId="3D32C82A" w14:textId="77777777" w:rsidR="009C7125" w:rsidRPr="00E138BD" w:rsidRDefault="009C7125" w:rsidP="00322574">
            <w:pPr>
              <w:rPr>
                <w:b/>
                <w:bCs/>
                <w:sz w:val="20"/>
                <w:szCs w:val="20"/>
              </w:rPr>
            </w:pPr>
            <w:r w:rsidRPr="00E138BD">
              <w:rPr>
                <w:b/>
                <w:bCs/>
                <w:sz w:val="20"/>
                <w:szCs w:val="20"/>
              </w:rPr>
              <w:t>Use existing industry-standard LCA methods where available</w:t>
            </w:r>
          </w:p>
          <w:p w14:paraId="6035C441" w14:textId="77777777" w:rsidR="009C7125" w:rsidRPr="00E138BD" w:rsidRDefault="009C7125" w:rsidP="00322574">
            <w:pPr>
              <w:rPr>
                <w:b/>
                <w:bCs/>
                <w:sz w:val="20"/>
                <w:szCs w:val="20"/>
              </w:rPr>
            </w:pPr>
          </w:p>
        </w:tc>
        <w:tc>
          <w:tcPr>
            <w:tcW w:w="3959" w:type="dxa"/>
          </w:tcPr>
          <w:p w14:paraId="09B6D905" w14:textId="77777777" w:rsidR="009C7125" w:rsidRPr="00E138BD" w:rsidRDefault="009C7125" w:rsidP="00322574">
            <w:pPr>
              <w:rPr>
                <w:sz w:val="20"/>
                <w:szCs w:val="20"/>
              </w:rPr>
            </w:pPr>
            <w:r w:rsidRPr="00E138BD">
              <w:rPr>
                <w:sz w:val="20"/>
                <w:szCs w:val="20"/>
              </w:rPr>
              <w:t xml:space="preserve">The tool should leverage and support existing standards for calculations. For example, IPCC2021 GWP, ISO14040 / GHG, EF 3.1, or </w:t>
            </w:r>
            <w:proofErr w:type="spellStart"/>
            <w:r w:rsidRPr="00E138BD">
              <w:rPr>
                <w:sz w:val="20"/>
                <w:szCs w:val="20"/>
              </w:rPr>
              <w:t>ReCiPe</w:t>
            </w:r>
            <w:proofErr w:type="spellEnd"/>
            <w:r w:rsidRPr="00E138BD">
              <w:rPr>
                <w:sz w:val="20"/>
                <w:szCs w:val="20"/>
              </w:rPr>
              <w:t xml:space="preserve"> protocols and methods. Straightforward explanations should be included in documentation or tooltips. </w:t>
            </w:r>
          </w:p>
          <w:p w14:paraId="46B03B68" w14:textId="77777777" w:rsidR="009C7125" w:rsidRPr="00E138BD" w:rsidRDefault="009C7125" w:rsidP="00322574">
            <w:pPr>
              <w:rPr>
                <w:sz w:val="20"/>
                <w:szCs w:val="20"/>
              </w:rPr>
            </w:pPr>
          </w:p>
        </w:tc>
        <w:tc>
          <w:tcPr>
            <w:tcW w:w="990" w:type="dxa"/>
          </w:tcPr>
          <w:p w14:paraId="71E3CD29"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4B428991"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52A45A43" w14:textId="77777777" w:rsidR="009C7125" w:rsidRPr="00E138BD" w:rsidRDefault="009C7125" w:rsidP="00322574">
            <w:pPr>
              <w:rPr>
                <w:rFonts w:cstheme="minorHAnsi"/>
                <w:sz w:val="20"/>
                <w:szCs w:val="20"/>
              </w:rPr>
            </w:pPr>
          </w:p>
        </w:tc>
      </w:tr>
      <w:tr w:rsidR="009C7125" w:rsidRPr="00E138BD" w14:paraId="6F223A55" w14:textId="77777777" w:rsidTr="00322574">
        <w:tc>
          <w:tcPr>
            <w:tcW w:w="508" w:type="dxa"/>
          </w:tcPr>
          <w:p w14:paraId="3B316C6C" w14:textId="77777777" w:rsidR="009C7125" w:rsidRPr="00E138BD" w:rsidRDefault="009C7125" w:rsidP="00322574">
            <w:pPr>
              <w:rPr>
                <w:rFonts w:cstheme="minorHAnsi"/>
                <w:sz w:val="20"/>
                <w:szCs w:val="20"/>
              </w:rPr>
            </w:pPr>
            <w:r w:rsidRPr="00E138BD">
              <w:rPr>
                <w:rFonts w:cstheme="minorHAnsi"/>
                <w:sz w:val="20"/>
                <w:szCs w:val="20"/>
              </w:rPr>
              <w:t>20.1</w:t>
            </w:r>
          </w:p>
        </w:tc>
        <w:tc>
          <w:tcPr>
            <w:tcW w:w="1738" w:type="dxa"/>
          </w:tcPr>
          <w:p w14:paraId="72193D34" w14:textId="77777777" w:rsidR="009C7125" w:rsidRPr="00E138BD" w:rsidRDefault="009C7125" w:rsidP="00322574">
            <w:pPr>
              <w:rPr>
                <w:b/>
                <w:bCs/>
                <w:sz w:val="20"/>
                <w:szCs w:val="20"/>
              </w:rPr>
            </w:pPr>
            <w:r w:rsidRPr="00E138BD">
              <w:rPr>
                <w:b/>
                <w:bCs/>
                <w:sz w:val="20"/>
                <w:szCs w:val="20"/>
              </w:rPr>
              <w:t>PMI &amp; LCA with step rescaling to 1kg</w:t>
            </w:r>
          </w:p>
          <w:p w14:paraId="4D4DE927" w14:textId="77777777" w:rsidR="009C7125" w:rsidRPr="00E138BD" w:rsidRDefault="009C7125" w:rsidP="00322574">
            <w:pPr>
              <w:rPr>
                <w:b/>
                <w:bCs/>
                <w:sz w:val="20"/>
                <w:szCs w:val="20"/>
              </w:rPr>
            </w:pPr>
          </w:p>
        </w:tc>
        <w:tc>
          <w:tcPr>
            <w:tcW w:w="3959" w:type="dxa"/>
          </w:tcPr>
          <w:p w14:paraId="40F66159" w14:textId="77777777" w:rsidR="009C7125" w:rsidRPr="00E138BD" w:rsidRDefault="009C7125" w:rsidP="00322574">
            <w:pPr>
              <w:rPr>
                <w:sz w:val="20"/>
                <w:szCs w:val="20"/>
              </w:rPr>
            </w:pPr>
            <w:r w:rsidRPr="00E138BD">
              <w:rPr>
                <w:sz w:val="20"/>
                <w:szCs w:val="20"/>
              </w:rPr>
              <w:t>The tool must at least perform the calculations currently available in the Streamlined PMI-LCA Tool, including:</w:t>
            </w:r>
          </w:p>
          <w:p w14:paraId="4701678D" w14:textId="77777777" w:rsidR="009C7125" w:rsidRPr="00E138BD" w:rsidRDefault="009C7125" w:rsidP="009C7125">
            <w:pPr>
              <w:pStyle w:val="ListParagraph"/>
              <w:numPr>
                <w:ilvl w:val="0"/>
                <w:numId w:val="4"/>
              </w:numPr>
              <w:spacing w:after="0" w:line="240" w:lineRule="auto"/>
              <w:rPr>
                <w:sz w:val="20"/>
                <w:szCs w:val="20"/>
              </w:rPr>
            </w:pPr>
            <w:r w:rsidRPr="00E138BD">
              <w:rPr>
                <w:sz w:val="20"/>
                <w:szCs w:val="20"/>
              </w:rPr>
              <w:t>Rescaling processes from whatever scale at which they are entered to 1kg of output.</w:t>
            </w:r>
          </w:p>
          <w:p w14:paraId="1BEE6C5C" w14:textId="77777777" w:rsidR="009C7125" w:rsidRPr="00E138BD" w:rsidRDefault="009C7125" w:rsidP="009C7125">
            <w:pPr>
              <w:pStyle w:val="ListParagraph"/>
              <w:numPr>
                <w:ilvl w:val="0"/>
                <w:numId w:val="4"/>
              </w:numPr>
              <w:spacing w:after="0" w:line="240" w:lineRule="auto"/>
              <w:rPr>
                <w:sz w:val="20"/>
                <w:szCs w:val="20"/>
              </w:rPr>
            </w:pPr>
            <w:r w:rsidRPr="00E138BD">
              <w:rPr>
                <w:sz w:val="20"/>
                <w:szCs w:val="20"/>
              </w:rPr>
              <w:t>Recycling of main step product (e.g., seed charges into a crystallization).</w:t>
            </w:r>
          </w:p>
          <w:p w14:paraId="24BFBA9F" w14:textId="77777777" w:rsidR="009C7125" w:rsidRPr="00E138BD" w:rsidRDefault="009C7125" w:rsidP="009C7125">
            <w:pPr>
              <w:pStyle w:val="ListParagraph"/>
              <w:numPr>
                <w:ilvl w:val="0"/>
                <w:numId w:val="4"/>
              </w:numPr>
              <w:spacing w:after="0" w:line="240" w:lineRule="auto"/>
              <w:rPr>
                <w:sz w:val="20"/>
                <w:szCs w:val="20"/>
              </w:rPr>
            </w:pPr>
            <w:r w:rsidRPr="00E138BD">
              <w:rPr>
                <w:sz w:val="20"/>
                <w:szCs w:val="20"/>
              </w:rPr>
              <w:t>PMI.</w:t>
            </w:r>
          </w:p>
          <w:p w14:paraId="6A673E40" w14:textId="77777777" w:rsidR="009C7125" w:rsidRPr="00E138BD" w:rsidRDefault="009C7125" w:rsidP="009C7125">
            <w:pPr>
              <w:pStyle w:val="ListParagraph"/>
              <w:numPr>
                <w:ilvl w:val="0"/>
                <w:numId w:val="4"/>
              </w:numPr>
              <w:spacing w:after="0" w:line="240" w:lineRule="auto"/>
              <w:rPr>
                <w:sz w:val="20"/>
                <w:szCs w:val="20"/>
              </w:rPr>
            </w:pPr>
            <w:r w:rsidRPr="00E138BD">
              <w:rPr>
                <w:sz w:val="20"/>
                <w:szCs w:val="20"/>
              </w:rPr>
              <w:t>LCA with the current indicators (e.g., embodied emissions of RMs).</w:t>
            </w:r>
          </w:p>
          <w:p w14:paraId="15CC0AF3" w14:textId="77777777" w:rsidR="009C7125" w:rsidRPr="00E138BD" w:rsidRDefault="009C7125" w:rsidP="009C7125">
            <w:pPr>
              <w:pStyle w:val="ListParagraph"/>
              <w:numPr>
                <w:ilvl w:val="0"/>
                <w:numId w:val="4"/>
              </w:numPr>
              <w:spacing w:after="0" w:line="240" w:lineRule="auto"/>
              <w:rPr>
                <w:sz w:val="20"/>
                <w:szCs w:val="20"/>
              </w:rPr>
            </w:pPr>
            <w:r w:rsidRPr="00E138BD">
              <w:rPr>
                <w:sz w:val="20"/>
                <w:szCs w:val="20"/>
              </w:rPr>
              <w:t xml:space="preserve">Documentation or tooltips for indicators should explain where the data for calculations are coming from, especially in the cases where numerous different possible methods exist (e.g., water depletion or energy consumption metrics). </w:t>
            </w:r>
          </w:p>
        </w:tc>
        <w:tc>
          <w:tcPr>
            <w:tcW w:w="990" w:type="dxa"/>
          </w:tcPr>
          <w:p w14:paraId="4FCCBCC1"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7C7225F4"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42270CC8" w14:textId="77777777" w:rsidR="009C7125" w:rsidRPr="00E138BD" w:rsidRDefault="009C7125" w:rsidP="00322574">
            <w:pPr>
              <w:rPr>
                <w:rFonts w:cstheme="minorHAnsi"/>
                <w:sz w:val="20"/>
                <w:szCs w:val="20"/>
              </w:rPr>
            </w:pPr>
          </w:p>
        </w:tc>
      </w:tr>
      <w:tr w:rsidR="009C7125" w:rsidRPr="00E138BD" w14:paraId="3E41FE5A" w14:textId="77777777" w:rsidTr="00322574">
        <w:tc>
          <w:tcPr>
            <w:tcW w:w="508" w:type="dxa"/>
          </w:tcPr>
          <w:p w14:paraId="0F24BB61" w14:textId="77777777" w:rsidR="009C7125" w:rsidRPr="00E138BD" w:rsidRDefault="009C7125" w:rsidP="00322574">
            <w:pPr>
              <w:rPr>
                <w:rFonts w:cstheme="minorHAnsi"/>
                <w:sz w:val="20"/>
                <w:szCs w:val="20"/>
              </w:rPr>
            </w:pPr>
            <w:r w:rsidRPr="00E138BD">
              <w:rPr>
                <w:rFonts w:cstheme="minorHAnsi"/>
                <w:sz w:val="20"/>
                <w:szCs w:val="20"/>
              </w:rPr>
              <w:t>21.1</w:t>
            </w:r>
          </w:p>
        </w:tc>
        <w:tc>
          <w:tcPr>
            <w:tcW w:w="1738" w:type="dxa"/>
          </w:tcPr>
          <w:p w14:paraId="0F352C51" w14:textId="77777777" w:rsidR="009C7125" w:rsidRPr="00E138BD" w:rsidRDefault="009C7125" w:rsidP="00322574">
            <w:pPr>
              <w:rPr>
                <w:b/>
                <w:bCs/>
                <w:sz w:val="20"/>
                <w:szCs w:val="20"/>
              </w:rPr>
            </w:pPr>
            <w:proofErr w:type="spellStart"/>
            <w:r w:rsidRPr="00E138BD">
              <w:rPr>
                <w:b/>
                <w:bCs/>
                <w:sz w:val="20"/>
                <w:szCs w:val="20"/>
              </w:rPr>
              <w:t>iGAL</w:t>
            </w:r>
            <w:proofErr w:type="spellEnd"/>
            <w:r w:rsidRPr="00E138BD">
              <w:rPr>
                <w:b/>
                <w:bCs/>
                <w:sz w:val="20"/>
                <w:szCs w:val="20"/>
              </w:rPr>
              <w:t xml:space="preserve"> 2.0 scorecard</w:t>
            </w:r>
          </w:p>
          <w:p w14:paraId="05F1DC1F" w14:textId="77777777" w:rsidR="009C7125" w:rsidRPr="00E138BD" w:rsidRDefault="009C7125" w:rsidP="00322574">
            <w:pPr>
              <w:rPr>
                <w:b/>
                <w:bCs/>
                <w:sz w:val="20"/>
                <w:szCs w:val="20"/>
              </w:rPr>
            </w:pPr>
          </w:p>
        </w:tc>
        <w:tc>
          <w:tcPr>
            <w:tcW w:w="3959" w:type="dxa"/>
          </w:tcPr>
          <w:p w14:paraId="2A9649AF" w14:textId="77777777" w:rsidR="009C7125" w:rsidRPr="00E138BD" w:rsidRDefault="009C7125" w:rsidP="00322574">
            <w:pPr>
              <w:rPr>
                <w:sz w:val="20"/>
                <w:szCs w:val="20"/>
              </w:rPr>
            </w:pPr>
            <w:r w:rsidRPr="00E138BD">
              <w:rPr>
                <w:sz w:val="20"/>
                <w:szCs w:val="20"/>
              </w:rPr>
              <w:t xml:space="preserve">The tool must be able to determine if raw materials meet the </w:t>
            </w:r>
            <w:proofErr w:type="spellStart"/>
            <w:r w:rsidRPr="00E138BD">
              <w:rPr>
                <w:sz w:val="20"/>
                <w:szCs w:val="20"/>
              </w:rPr>
              <w:t>iGAL</w:t>
            </w:r>
            <w:proofErr w:type="spellEnd"/>
            <w:r w:rsidRPr="00E138BD">
              <w:rPr>
                <w:sz w:val="20"/>
                <w:szCs w:val="20"/>
              </w:rPr>
              <w:t xml:space="preserve"> standard (less than $100/mol) – possibly with assistance by checking online databases (e.g., Reaxys). </w:t>
            </w:r>
          </w:p>
        </w:tc>
        <w:tc>
          <w:tcPr>
            <w:tcW w:w="990" w:type="dxa"/>
          </w:tcPr>
          <w:p w14:paraId="62958FCB"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1EBA5B0E"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6E43E8AC" w14:textId="77777777" w:rsidR="009C7125" w:rsidRPr="00E138BD" w:rsidRDefault="009C7125" w:rsidP="00322574">
            <w:pPr>
              <w:rPr>
                <w:rFonts w:cstheme="minorHAnsi"/>
                <w:sz w:val="20"/>
                <w:szCs w:val="20"/>
              </w:rPr>
            </w:pPr>
          </w:p>
        </w:tc>
      </w:tr>
      <w:tr w:rsidR="009C7125" w:rsidRPr="00E138BD" w14:paraId="72EB80F6" w14:textId="77777777" w:rsidTr="00322574">
        <w:tc>
          <w:tcPr>
            <w:tcW w:w="508" w:type="dxa"/>
          </w:tcPr>
          <w:p w14:paraId="04C7A3E2" w14:textId="77777777" w:rsidR="009C7125" w:rsidRPr="00E138BD" w:rsidRDefault="009C7125" w:rsidP="00322574">
            <w:pPr>
              <w:rPr>
                <w:rFonts w:cstheme="minorHAnsi"/>
                <w:sz w:val="20"/>
                <w:szCs w:val="20"/>
              </w:rPr>
            </w:pPr>
            <w:r w:rsidRPr="00E138BD">
              <w:rPr>
                <w:rFonts w:cstheme="minorHAnsi"/>
                <w:sz w:val="20"/>
                <w:szCs w:val="20"/>
              </w:rPr>
              <w:lastRenderedPageBreak/>
              <w:t>21.2</w:t>
            </w:r>
          </w:p>
        </w:tc>
        <w:tc>
          <w:tcPr>
            <w:tcW w:w="1738" w:type="dxa"/>
          </w:tcPr>
          <w:p w14:paraId="79E6B8C4" w14:textId="77777777" w:rsidR="009C7125" w:rsidRPr="00E138BD" w:rsidRDefault="009C7125" w:rsidP="00322574">
            <w:pPr>
              <w:rPr>
                <w:b/>
                <w:bCs/>
                <w:sz w:val="20"/>
                <w:szCs w:val="20"/>
              </w:rPr>
            </w:pPr>
            <w:proofErr w:type="spellStart"/>
            <w:r w:rsidRPr="00E138BD">
              <w:rPr>
                <w:b/>
                <w:bCs/>
                <w:sz w:val="20"/>
                <w:szCs w:val="20"/>
              </w:rPr>
              <w:t>iGAL</w:t>
            </w:r>
            <w:proofErr w:type="spellEnd"/>
            <w:r w:rsidRPr="00E138BD">
              <w:rPr>
                <w:b/>
                <w:bCs/>
                <w:sz w:val="20"/>
                <w:szCs w:val="20"/>
              </w:rPr>
              <w:t xml:space="preserve"> 2.0 scorecard</w:t>
            </w:r>
          </w:p>
        </w:tc>
        <w:tc>
          <w:tcPr>
            <w:tcW w:w="3959" w:type="dxa"/>
          </w:tcPr>
          <w:p w14:paraId="234B22BA" w14:textId="77777777" w:rsidR="009C7125" w:rsidRPr="00E138BD" w:rsidRDefault="009C7125" w:rsidP="00322574">
            <w:pPr>
              <w:rPr>
                <w:sz w:val="20"/>
                <w:szCs w:val="20"/>
              </w:rPr>
            </w:pPr>
            <w:r w:rsidRPr="00E138BD">
              <w:rPr>
                <w:sz w:val="20"/>
                <w:szCs w:val="20"/>
              </w:rPr>
              <w:t xml:space="preserve">The tool must be able to perform the calculations in the </w:t>
            </w:r>
            <w:proofErr w:type="spellStart"/>
            <w:r w:rsidRPr="00E138BD">
              <w:rPr>
                <w:sz w:val="20"/>
                <w:szCs w:val="20"/>
              </w:rPr>
              <w:t>iGAL</w:t>
            </w:r>
            <w:proofErr w:type="spellEnd"/>
            <w:r w:rsidRPr="00E138BD">
              <w:rPr>
                <w:sz w:val="20"/>
                <w:szCs w:val="20"/>
              </w:rPr>
              <w:t xml:space="preserve"> 2.0 scorecard, including, 1) Green Aspirational Level in terms of PMI and GWP, and 2) Convergence and linearity of a process</w:t>
            </w:r>
          </w:p>
        </w:tc>
        <w:tc>
          <w:tcPr>
            <w:tcW w:w="990" w:type="dxa"/>
          </w:tcPr>
          <w:p w14:paraId="1480063A"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0E7B8B95"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34A6828F" w14:textId="77777777" w:rsidR="009C7125" w:rsidRPr="00E138BD" w:rsidRDefault="009C7125" w:rsidP="00322574">
            <w:pPr>
              <w:rPr>
                <w:rFonts w:cstheme="minorHAnsi"/>
                <w:sz w:val="20"/>
                <w:szCs w:val="20"/>
              </w:rPr>
            </w:pPr>
          </w:p>
        </w:tc>
      </w:tr>
      <w:tr w:rsidR="009C7125" w:rsidRPr="00E138BD" w14:paraId="6DFAB4D7" w14:textId="77777777" w:rsidTr="00322574">
        <w:tc>
          <w:tcPr>
            <w:tcW w:w="508" w:type="dxa"/>
          </w:tcPr>
          <w:p w14:paraId="4FBF557A" w14:textId="77777777" w:rsidR="009C7125" w:rsidRPr="00E138BD" w:rsidRDefault="009C7125" w:rsidP="00322574">
            <w:pPr>
              <w:rPr>
                <w:rFonts w:cstheme="minorHAnsi"/>
                <w:sz w:val="20"/>
                <w:szCs w:val="20"/>
              </w:rPr>
            </w:pPr>
            <w:r w:rsidRPr="00E138BD">
              <w:rPr>
                <w:rFonts w:cstheme="minorHAnsi"/>
                <w:sz w:val="20"/>
                <w:szCs w:val="20"/>
              </w:rPr>
              <w:t>22.1</w:t>
            </w:r>
          </w:p>
        </w:tc>
        <w:tc>
          <w:tcPr>
            <w:tcW w:w="1738" w:type="dxa"/>
          </w:tcPr>
          <w:p w14:paraId="7A3F09C0" w14:textId="77777777" w:rsidR="009C7125" w:rsidRPr="00E138BD" w:rsidRDefault="009C7125" w:rsidP="00322574">
            <w:pPr>
              <w:rPr>
                <w:b/>
                <w:bCs/>
                <w:sz w:val="20"/>
                <w:szCs w:val="20"/>
              </w:rPr>
            </w:pPr>
            <w:r w:rsidRPr="00E138BD">
              <w:rPr>
                <w:b/>
                <w:bCs/>
                <w:sz w:val="20"/>
                <w:szCs w:val="20"/>
              </w:rPr>
              <w:t>Side-stream recycle</w:t>
            </w:r>
          </w:p>
          <w:p w14:paraId="5F66022F" w14:textId="77777777" w:rsidR="009C7125" w:rsidRPr="00E138BD" w:rsidRDefault="009C7125" w:rsidP="00322574">
            <w:pPr>
              <w:rPr>
                <w:b/>
                <w:bCs/>
                <w:sz w:val="20"/>
                <w:szCs w:val="20"/>
              </w:rPr>
            </w:pPr>
          </w:p>
        </w:tc>
        <w:tc>
          <w:tcPr>
            <w:tcW w:w="3959" w:type="dxa"/>
          </w:tcPr>
          <w:p w14:paraId="676EB371" w14:textId="77777777" w:rsidR="009C7125" w:rsidRPr="00E138BD" w:rsidRDefault="009C7125" w:rsidP="00322574">
            <w:pPr>
              <w:rPr>
                <w:sz w:val="20"/>
                <w:szCs w:val="20"/>
              </w:rPr>
            </w:pPr>
            <w:r w:rsidRPr="00E138BD">
              <w:rPr>
                <w:sz w:val="20"/>
                <w:szCs w:val="20"/>
              </w:rPr>
              <w:t xml:space="preserve">It is important that the tool continue to scale the process to 1kg of output based on the </w:t>
            </w:r>
            <w:proofErr w:type="spellStart"/>
            <w:r w:rsidRPr="00E138BD">
              <w:rPr>
                <w:sz w:val="20"/>
                <w:szCs w:val="20"/>
              </w:rPr>
              <w:t>sythesis</w:t>
            </w:r>
            <w:proofErr w:type="spellEnd"/>
            <w:r w:rsidRPr="00E138BD">
              <w:rPr>
                <w:sz w:val="20"/>
                <w:szCs w:val="20"/>
              </w:rPr>
              <w:t xml:space="preserve"> ‘backbone’ (i.e., chemical structures that end up in the final product), but allowing side-streams or co-products such as waste or solvent streams (e.g., mother liquors, distillates, liquid-liquid-extraction layers, </w:t>
            </w:r>
            <w:proofErr w:type="spellStart"/>
            <w:r w:rsidRPr="00E138BD">
              <w:rPr>
                <w:sz w:val="20"/>
                <w:szCs w:val="20"/>
              </w:rPr>
              <w:t>etc</w:t>
            </w:r>
            <w:proofErr w:type="spellEnd"/>
            <w:r w:rsidRPr="00E138BD">
              <w:rPr>
                <w:sz w:val="20"/>
                <w:szCs w:val="20"/>
              </w:rPr>
              <w:t xml:space="preserve">) to be recycled as inputs would be beneficial. </w:t>
            </w:r>
          </w:p>
        </w:tc>
        <w:tc>
          <w:tcPr>
            <w:tcW w:w="990" w:type="dxa"/>
          </w:tcPr>
          <w:p w14:paraId="1CE6E53F"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60F56AA4"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4208FDBB" w14:textId="77777777" w:rsidR="009C7125" w:rsidRPr="00E138BD" w:rsidRDefault="009C7125" w:rsidP="00322574">
            <w:pPr>
              <w:rPr>
                <w:rFonts w:cstheme="minorHAnsi"/>
                <w:sz w:val="20"/>
                <w:szCs w:val="20"/>
              </w:rPr>
            </w:pPr>
          </w:p>
        </w:tc>
      </w:tr>
      <w:tr w:rsidR="009C7125" w:rsidRPr="00E138BD" w14:paraId="7E5A13D5" w14:textId="77777777" w:rsidTr="00322574">
        <w:tc>
          <w:tcPr>
            <w:tcW w:w="508" w:type="dxa"/>
          </w:tcPr>
          <w:p w14:paraId="45F88801" w14:textId="77777777" w:rsidR="009C7125" w:rsidRPr="00E138BD" w:rsidRDefault="009C7125" w:rsidP="00322574">
            <w:pPr>
              <w:rPr>
                <w:rFonts w:cstheme="minorHAnsi"/>
                <w:sz w:val="20"/>
                <w:szCs w:val="20"/>
              </w:rPr>
            </w:pPr>
            <w:r w:rsidRPr="00E138BD">
              <w:rPr>
                <w:rFonts w:cstheme="minorHAnsi"/>
                <w:sz w:val="20"/>
                <w:szCs w:val="20"/>
              </w:rPr>
              <w:t>23.1</w:t>
            </w:r>
          </w:p>
        </w:tc>
        <w:tc>
          <w:tcPr>
            <w:tcW w:w="1738" w:type="dxa"/>
          </w:tcPr>
          <w:p w14:paraId="6A86576B" w14:textId="77777777" w:rsidR="009C7125" w:rsidRPr="00E138BD" w:rsidRDefault="009C7125" w:rsidP="00322574">
            <w:pPr>
              <w:rPr>
                <w:b/>
                <w:bCs/>
                <w:sz w:val="20"/>
                <w:szCs w:val="20"/>
              </w:rPr>
            </w:pPr>
            <w:r w:rsidRPr="00E138BD">
              <w:rPr>
                <w:b/>
                <w:bCs/>
                <w:sz w:val="20"/>
                <w:szCs w:val="20"/>
              </w:rPr>
              <w:t>Emission factors for common reagents</w:t>
            </w:r>
          </w:p>
          <w:p w14:paraId="3ED48188" w14:textId="77777777" w:rsidR="009C7125" w:rsidRPr="00E138BD" w:rsidRDefault="009C7125" w:rsidP="00322574">
            <w:pPr>
              <w:rPr>
                <w:b/>
                <w:bCs/>
                <w:sz w:val="20"/>
                <w:szCs w:val="20"/>
              </w:rPr>
            </w:pPr>
          </w:p>
        </w:tc>
        <w:tc>
          <w:tcPr>
            <w:tcW w:w="3959" w:type="dxa"/>
          </w:tcPr>
          <w:p w14:paraId="797A1A31" w14:textId="77777777" w:rsidR="009C7125" w:rsidRPr="00E138BD" w:rsidRDefault="009C7125" w:rsidP="00322574">
            <w:pPr>
              <w:rPr>
                <w:sz w:val="20"/>
                <w:szCs w:val="20"/>
              </w:rPr>
            </w:pPr>
            <w:r w:rsidRPr="00E138BD">
              <w:rPr>
                <w:sz w:val="20"/>
                <w:szCs w:val="20"/>
              </w:rPr>
              <w:t xml:space="preserve">Include the emission factors and LCA indicator values for common reagents and organometallic compounds (catalyst-ligand complexes, etc.) if </w:t>
            </w:r>
            <w:proofErr w:type="gramStart"/>
            <w:r w:rsidRPr="00E138BD">
              <w:rPr>
                <w:sz w:val="20"/>
                <w:szCs w:val="20"/>
              </w:rPr>
              <w:t>available, or</w:t>
            </w:r>
            <w:proofErr w:type="gramEnd"/>
            <w:r w:rsidRPr="00E138BD">
              <w:rPr>
                <w:sz w:val="20"/>
                <w:szCs w:val="20"/>
              </w:rPr>
              <w:t xml:space="preserve"> allow for these to be calculated and stored in a collection of custom materials.</w:t>
            </w:r>
          </w:p>
          <w:p w14:paraId="5C4BB732" w14:textId="77777777" w:rsidR="009C7125" w:rsidRPr="00E138BD" w:rsidRDefault="009C7125" w:rsidP="00322574">
            <w:pPr>
              <w:rPr>
                <w:sz w:val="20"/>
                <w:szCs w:val="20"/>
              </w:rPr>
            </w:pPr>
            <w:r w:rsidRPr="00E138BD">
              <w:rPr>
                <w:sz w:val="20"/>
                <w:szCs w:val="20"/>
              </w:rPr>
              <w:t xml:space="preserve">Examples include: </w:t>
            </w:r>
          </w:p>
          <w:p w14:paraId="5FBFDA7F" w14:textId="77777777" w:rsidR="009C7125" w:rsidRPr="00E138BD" w:rsidRDefault="009C7125" w:rsidP="009C7125">
            <w:pPr>
              <w:pStyle w:val="ListParagraph"/>
              <w:numPr>
                <w:ilvl w:val="0"/>
                <w:numId w:val="5"/>
              </w:numPr>
              <w:spacing w:after="0" w:line="240" w:lineRule="auto"/>
              <w:rPr>
                <w:sz w:val="20"/>
                <w:szCs w:val="20"/>
              </w:rPr>
            </w:pPr>
            <w:r w:rsidRPr="00E138BD">
              <w:rPr>
                <w:sz w:val="20"/>
                <w:szCs w:val="20"/>
              </w:rPr>
              <w:t xml:space="preserve">Pd2dba3, </w:t>
            </w:r>
            <w:proofErr w:type="gramStart"/>
            <w:r w:rsidRPr="00E138BD">
              <w:rPr>
                <w:sz w:val="20"/>
                <w:szCs w:val="20"/>
              </w:rPr>
              <w:t>pd(</w:t>
            </w:r>
            <w:proofErr w:type="spellStart"/>
            <w:proofErr w:type="gramEnd"/>
            <w:r w:rsidRPr="00E138BD">
              <w:rPr>
                <w:sz w:val="20"/>
                <w:szCs w:val="20"/>
              </w:rPr>
              <w:t>Oac</w:t>
            </w:r>
            <w:proofErr w:type="spellEnd"/>
            <w:r w:rsidRPr="00E138BD">
              <w:rPr>
                <w:sz w:val="20"/>
                <w:szCs w:val="20"/>
              </w:rPr>
              <w:t xml:space="preserve">)2, </w:t>
            </w:r>
            <w:proofErr w:type="gramStart"/>
            <w:r w:rsidRPr="00E138BD">
              <w:rPr>
                <w:sz w:val="20"/>
                <w:szCs w:val="20"/>
              </w:rPr>
              <w:t>Pd(</w:t>
            </w:r>
            <w:proofErr w:type="gramEnd"/>
            <w:r w:rsidRPr="00E138BD">
              <w:rPr>
                <w:sz w:val="20"/>
                <w:szCs w:val="20"/>
              </w:rPr>
              <w:t>PPH3)4</w:t>
            </w:r>
          </w:p>
          <w:p w14:paraId="5E2E121A" w14:textId="77777777" w:rsidR="009C7125" w:rsidRPr="00E138BD" w:rsidRDefault="009C7125" w:rsidP="009C7125">
            <w:pPr>
              <w:pStyle w:val="ListParagraph"/>
              <w:numPr>
                <w:ilvl w:val="0"/>
                <w:numId w:val="5"/>
              </w:numPr>
              <w:spacing w:after="0" w:line="240" w:lineRule="auto"/>
              <w:rPr>
                <w:sz w:val="20"/>
                <w:szCs w:val="20"/>
              </w:rPr>
            </w:pPr>
            <w:r w:rsidRPr="00E138BD">
              <w:rPr>
                <w:sz w:val="20"/>
                <w:szCs w:val="20"/>
              </w:rPr>
              <w:t>Common ligands</w:t>
            </w:r>
          </w:p>
          <w:p w14:paraId="287952BA" w14:textId="77777777" w:rsidR="009C7125" w:rsidRPr="00E138BD" w:rsidRDefault="009C7125" w:rsidP="009C7125">
            <w:pPr>
              <w:pStyle w:val="ListParagraph"/>
              <w:numPr>
                <w:ilvl w:val="0"/>
                <w:numId w:val="5"/>
              </w:numPr>
              <w:spacing w:after="0" w:line="240" w:lineRule="auto"/>
              <w:rPr>
                <w:sz w:val="20"/>
                <w:szCs w:val="20"/>
              </w:rPr>
            </w:pPr>
            <w:r w:rsidRPr="00E138BD">
              <w:rPr>
                <w:sz w:val="20"/>
                <w:szCs w:val="20"/>
              </w:rPr>
              <w:t>Pd/C, Pt/C</w:t>
            </w:r>
          </w:p>
          <w:p w14:paraId="516776E5" w14:textId="77777777" w:rsidR="009C7125" w:rsidRPr="00E138BD" w:rsidRDefault="009C7125" w:rsidP="009C7125">
            <w:pPr>
              <w:pStyle w:val="ListParagraph"/>
              <w:numPr>
                <w:ilvl w:val="0"/>
                <w:numId w:val="5"/>
              </w:numPr>
              <w:spacing w:after="0" w:line="240" w:lineRule="auto"/>
              <w:rPr>
                <w:sz w:val="20"/>
                <w:szCs w:val="20"/>
              </w:rPr>
            </w:pPr>
            <w:r w:rsidRPr="00E138BD">
              <w:rPr>
                <w:sz w:val="20"/>
                <w:szCs w:val="20"/>
              </w:rPr>
              <w:t xml:space="preserve">BuLi, </w:t>
            </w:r>
            <w:proofErr w:type="spellStart"/>
            <w:r w:rsidRPr="00E138BD">
              <w:rPr>
                <w:sz w:val="20"/>
                <w:szCs w:val="20"/>
              </w:rPr>
              <w:t>MeMgBr</w:t>
            </w:r>
            <w:proofErr w:type="spellEnd"/>
          </w:p>
          <w:p w14:paraId="09491A6B" w14:textId="77777777" w:rsidR="009C7125" w:rsidRPr="00E138BD" w:rsidRDefault="009C7125" w:rsidP="009C7125">
            <w:pPr>
              <w:pStyle w:val="ListParagraph"/>
              <w:numPr>
                <w:ilvl w:val="0"/>
                <w:numId w:val="5"/>
              </w:numPr>
              <w:spacing w:after="0" w:line="240" w:lineRule="auto"/>
              <w:rPr>
                <w:sz w:val="20"/>
                <w:szCs w:val="20"/>
              </w:rPr>
            </w:pPr>
            <w:r w:rsidRPr="00E138BD">
              <w:rPr>
                <w:sz w:val="20"/>
                <w:szCs w:val="20"/>
              </w:rPr>
              <w:t>Etc.</w:t>
            </w:r>
          </w:p>
        </w:tc>
        <w:tc>
          <w:tcPr>
            <w:tcW w:w="990" w:type="dxa"/>
          </w:tcPr>
          <w:p w14:paraId="54872B93"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609F82CA"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626957CC" w14:textId="77777777" w:rsidR="009C7125" w:rsidRPr="00E138BD" w:rsidRDefault="009C7125" w:rsidP="00322574">
            <w:pPr>
              <w:rPr>
                <w:rFonts w:cstheme="minorHAnsi"/>
                <w:sz w:val="20"/>
                <w:szCs w:val="20"/>
              </w:rPr>
            </w:pPr>
          </w:p>
        </w:tc>
      </w:tr>
      <w:tr w:rsidR="009C7125" w:rsidRPr="00E138BD" w14:paraId="13B7E0AE" w14:textId="77777777" w:rsidTr="00322574">
        <w:tc>
          <w:tcPr>
            <w:tcW w:w="508" w:type="dxa"/>
          </w:tcPr>
          <w:p w14:paraId="60B7D3B4" w14:textId="77777777" w:rsidR="009C7125" w:rsidRPr="00E138BD" w:rsidRDefault="009C7125" w:rsidP="00322574">
            <w:pPr>
              <w:rPr>
                <w:rFonts w:cstheme="minorHAnsi"/>
                <w:sz w:val="20"/>
                <w:szCs w:val="20"/>
              </w:rPr>
            </w:pPr>
            <w:r w:rsidRPr="00E138BD">
              <w:rPr>
                <w:rFonts w:cstheme="minorHAnsi"/>
                <w:sz w:val="20"/>
                <w:szCs w:val="20"/>
              </w:rPr>
              <w:t>24.1</w:t>
            </w:r>
          </w:p>
        </w:tc>
        <w:tc>
          <w:tcPr>
            <w:tcW w:w="1738" w:type="dxa"/>
          </w:tcPr>
          <w:p w14:paraId="07418DDD" w14:textId="77777777" w:rsidR="009C7125" w:rsidRPr="00E138BD" w:rsidRDefault="009C7125" w:rsidP="00322574">
            <w:pPr>
              <w:rPr>
                <w:b/>
                <w:bCs/>
                <w:sz w:val="20"/>
                <w:szCs w:val="20"/>
              </w:rPr>
            </w:pPr>
            <w:r w:rsidRPr="00E138BD">
              <w:rPr>
                <w:b/>
                <w:bCs/>
                <w:sz w:val="20"/>
                <w:szCs w:val="20"/>
              </w:rPr>
              <w:t>Capability to regularly update and align with most recent emission factors</w:t>
            </w:r>
          </w:p>
        </w:tc>
        <w:tc>
          <w:tcPr>
            <w:tcW w:w="3959" w:type="dxa"/>
          </w:tcPr>
          <w:p w14:paraId="78EC1938" w14:textId="77777777" w:rsidR="009C7125" w:rsidRPr="00E138BD" w:rsidRDefault="009C7125" w:rsidP="00322574">
            <w:pPr>
              <w:rPr>
                <w:b/>
                <w:bCs/>
                <w:sz w:val="20"/>
                <w:szCs w:val="20"/>
              </w:rPr>
            </w:pPr>
            <w:r w:rsidRPr="00E138BD">
              <w:rPr>
                <w:sz w:val="20"/>
                <w:szCs w:val="20"/>
              </w:rPr>
              <w:t>Updating the LCIA values in the current tool is prohibitively difficult due to the lack of a direct link with the LCIA database provider.</w:t>
            </w:r>
          </w:p>
          <w:p w14:paraId="1490738E" w14:textId="77777777" w:rsidR="009C7125" w:rsidRPr="00E138BD" w:rsidRDefault="009C7125" w:rsidP="00322574">
            <w:pPr>
              <w:rPr>
                <w:sz w:val="20"/>
                <w:szCs w:val="20"/>
              </w:rPr>
            </w:pPr>
          </w:p>
        </w:tc>
        <w:tc>
          <w:tcPr>
            <w:tcW w:w="990" w:type="dxa"/>
          </w:tcPr>
          <w:p w14:paraId="04ADCBF5"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1A76206A"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40C65501" w14:textId="77777777" w:rsidR="009C7125" w:rsidRPr="00E138BD" w:rsidRDefault="009C7125" w:rsidP="00322574">
            <w:pPr>
              <w:rPr>
                <w:rFonts w:cstheme="minorHAnsi"/>
                <w:sz w:val="20"/>
                <w:szCs w:val="20"/>
              </w:rPr>
            </w:pPr>
          </w:p>
        </w:tc>
      </w:tr>
      <w:tr w:rsidR="009C7125" w:rsidRPr="00E138BD" w14:paraId="673CFD8A" w14:textId="77777777" w:rsidTr="00322574">
        <w:tc>
          <w:tcPr>
            <w:tcW w:w="508" w:type="dxa"/>
          </w:tcPr>
          <w:p w14:paraId="10333A79" w14:textId="77777777" w:rsidR="009C7125" w:rsidRPr="00E138BD" w:rsidRDefault="009C7125" w:rsidP="00322574">
            <w:pPr>
              <w:rPr>
                <w:rFonts w:cstheme="minorHAnsi"/>
                <w:sz w:val="20"/>
                <w:szCs w:val="20"/>
              </w:rPr>
            </w:pPr>
            <w:r w:rsidRPr="00E138BD">
              <w:rPr>
                <w:rFonts w:cstheme="minorHAnsi"/>
                <w:sz w:val="20"/>
                <w:szCs w:val="20"/>
              </w:rPr>
              <w:t>25.1</w:t>
            </w:r>
          </w:p>
        </w:tc>
        <w:tc>
          <w:tcPr>
            <w:tcW w:w="1738" w:type="dxa"/>
          </w:tcPr>
          <w:p w14:paraId="1856DD78" w14:textId="77777777" w:rsidR="009C7125" w:rsidRPr="00E138BD" w:rsidRDefault="009C7125" w:rsidP="00322574">
            <w:pPr>
              <w:rPr>
                <w:b/>
                <w:bCs/>
                <w:sz w:val="20"/>
                <w:szCs w:val="20"/>
              </w:rPr>
            </w:pPr>
            <w:r w:rsidRPr="00E138BD">
              <w:rPr>
                <w:b/>
                <w:bCs/>
                <w:sz w:val="20"/>
                <w:szCs w:val="20"/>
              </w:rPr>
              <w:t>Suggest methods to eliminate data gaps</w:t>
            </w:r>
          </w:p>
          <w:p w14:paraId="577B1032" w14:textId="77777777" w:rsidR="009C7125" w:rsidRPr="00E138BD" w:rsidRDefault="009C7125" w:rsidP="00322574">
            <w:pPr>
              <w:rPr>
                <w:b/>
                <w:bCs/>
                <w:sz w:val="20"/>
                <w:szCs w:val="20"/>
              </w:rPr>
            </w:pPr>
          </w:p>
        </w:tc>
        <w:tc>
          <w:tcPr>
            <w:tcW w:w="3959" w:type="dxa"/>
          </w:tcPr>
          <w:p w14:paraId="27293292" w14:textId="77777777" w:rsidR="009C7125" w:rsidRPr="00E138BD" w:rsidRDefault="009C7125" w:rsidP="00322574">
            <w:pPr>
              <w:rPr>
                <w:b/>
                <w:bCs/>
                <w:sz w:val="20"/>
                <w:szCs w:val="20"/>
              </w:rPr>
            </w:pPr>
            <w:r w:rsidRPr="00E138BD">
              <w:rPr>
                <w:sz w:val="20"/>
                <w:szCs w:val="20"/>
              </w:rPr>
              <w:t>One requirement for benchmarking is to have consistent cradle-to-gate PMI and LCA assessment. If data gaps exist, or require too many layers of crude approximations, building reasonable benchmarking datasets and comparing processes becomes impossible. Therefore, if data gaps exist, or if a raw material is ‘non-</w:t>
            </w:r>
            <w:proofErr w:type="spellStart"/>
            <w:r w:rsidRPr="00E138BD">
              <w:rPr>
                <w:sz w:val="20"/>
                <w:szCs w:val="20"/>
              </w:rPr>
              <w:t>iGAL</w:t>
            </w:r>
            <w:proofErr w:type="spellEnd"/>
            <w:r w:rsidRPr="00E138BD">
              <w:rPr>
                <w:sz w:val="20"/>
                <w:szCs w:val="20"/>
              </w:rPr>
              <w:t xml:space="preserve">-aligned’, suggest estimation methods for the PMI and LCA values for those materials – for example, using the “literature step-count method” (see  </w:t>
            </w:r>
            <w:hyperlink r:id="rId7" w:history="1">
              <w:r w:rsidRPr="00E138BD">
                <w:rPr>
                  <w:rStyle w:val="Hyperlink"/>
                  <w:sz w:val="20"/>
                </w:rPr>
                <w:t>https://pubs.acs.org/doi/10.1021/acssusch</w:t>
              </w:r>
              <w:r w:rsidRPr="00E138BD">
                <w:rPr>
                  <w:rStyle w:val="Hyperlink"/>
                  <w:sz w:val="20"/>
                </w:rPr>
                <w:lastRenderedPageBreak/>
                <w:t>emeng.1c01940</w:t>
              </w:r>
            </w:hyperlink>
            <w:r w:rsidRPr="00E138BD">
              <w:rPr>
                <w:sz w:val="20"/>
                <w:szCs w:val="20"/>
              </w:rPr>
              <w:t xml:space="preserve">, Supporting Information </w:t>
            </w:r>
            <w:r w:rsidRPr="00E138BD">
              <w:rPr>
                <w:rFonts w:ascii="Times New Roman" w:hAnsi="Times New Roman" w:cs="Times New Roman"/>
                <w:sz w:val="20"/>
                <w:szCs w:val="20"/>
              </w:rPr>
              <w:t>§</w:t>
            </w:r>
            <w:r w:rsidRPr="00E138BD">
              <w:rPr>
                <w:sz w:val="20"/>
                <w:szCs w:val="20"/>
              </w:rPr>
              <w:t>1.1) .</w:t>
            </w:r>
          </w:p>
        </w:tc>
        <w:tc>
          <w:tcPr>
            <w:tcW w:w="990" w:type="dxa"/>
          </w:tcPr>
          <w:p w14:paraId="7285CDCC" w14:textId="77777777" w:rsidR="009C7125" w:rsidRPr="00E138BD" w:rsidRDefault="009C7125" w:rsidP="00322574">
            <w:pPr>
              <w:rPr>
                <w:rFonts w:cstheme="minorHAnsi"/>
                <w:sz w:val="20"/>
                <w:szCs w:val="20"/>
              </w:rPr>
            </w:pPr>
            <w:r w:rsidRPr="00E138BD">
              <w:rPr>
                <w:rFonts w:cstheme="minorHAnsi"/>
                <w:sz w:val="20"/>
                <w:szCs w:val="20"/>
              </w:rPr>
              <w:lastRenderedPageBreak/>
              <w:t>Calculation Methods</w:t>
            </w:r>
          </w:p>
        </w:tc>
        <w:tc>
          <w:tcPr>
            <w:tcW w:w="810" w:type="dxa"/>
          </w:tcPr>
          <w:p w14:paraId="1235053F"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1716F836" w14:textId="77777777" w:rsidR="009C7125" w:rsidRPr="00E138BD" w:rsidRDefault="009C7125" w:rsidP="00322574">
            <w:pPr>
              <w:rPr>
                <w:rFonts w:cstheme="minorHAnsi"/>
                <w:sz w:val="20"/>
                <w:szCs w:val="20"/>
              </w:rPr>
            </w:pPr>
          </w:p>
        </w:tc>
      </w:tr>
      <w:tr w:rsidR="009C7125" w:rsidRPr="00E138BD" w14:paraId="2E62B527" w14:textId="77777777" w:rsidTr="00322574">
        <w:tc>
          <w:tcPr>
            <w:tcW w:w="508" w:type="dxa"/>
          </w:tcPr>
          <w:p w14:paraId="29D793BE" w14:textId="77777777" w:rsidR="009C7125" w:rsidRPr="00E138BD" w:rsidRDefault="009C7125" w:rsidP="00322574">
            <w:pPr>
              <w:rPr>
                <w:rFonts w:cstheme="minorHAnsi"/>
                <w:sz w:val="20"/>
                <w:szCs w:val="20"/>
              </w:rPr>
            </w:pPr>
            <w:r w:rsidRPr="00E138BD">
              <w:rPr>
                <w:rFonts w:cstheme="minorHAnsi"/>
                <w:sz w:val="20"/>
                <w:szCs w:val="20"/>
              </w:rPr>
              <w:t>26.1</w:t>
            </w:r>
          </w:p>
        </w:tc>
        <w:tc>
          <w:tcPr>
            <w:tcW w:w="1738" w:type="dxa"/>
          </w:tcPr>
          <w:p w14:paraId="4E4B961F" w14:textId="77777777" w:rsidR="009C7125" w:rsidRPr="00E138BD" w:rsidRDefault="009C7125" w:rsidP="00322574">
            <w:pPr>
              <w:rPr>
                <w:b/>
                <w:bCs/>
                <w:sz w:val="20"/>
                <w:szCs w:val="20"/>
              </w:rPr>
            </w:pPr>
            <w:r w:rsidRPr="00E138BD">
              <w:rPr>
                <w:b/>
                <w:bCs/>
                <w:sz w:val="20"/>
                <w:szCs w:val="20"/>
              </w:rPr>
              <w:t>Upgrade “Enzymes and Plant Extracts”</w:t>
            </w:r>
          </w:p>
          <w:p w14:paraId="44CB02A5" w14:textId="77777777" w:rsidR="009C7125" w:rsidRPr="00E138BD" w:rsidRDefault="009C7125" w:rsidP="00322574">
            <w:pPr>
              <w:rPr>
                <w:b/>
                <w:bCs/>
                <w:sz w:val="20"/>
                <w:szCs w:val="20"/>
              </w:rPr>
            </w:pPr>
          </w:p>
        </w:tc>
        <w:tc>
          <w:tcPr>
            <w:tcW w:w="3959" w:type="dxa"/>
          </w:tcPr>
          <w:p w14:paraId="3B31568C" w14:textId="77777777" w:rsidR="009C7125" w:rsidRPr="00E138BD" w:rsidRDefault="009C7125" w:rsidP="00322574">
            <w:pPr>
              <w:rPr>
                <w:b/>
                <w:bCs/>
                <w:sz w:val="20"/>
                <w:szCs w:val="20"/>
              </w:rPr>
            </w:pPr>
            <w:r w:rsidRPr="00E138BD">
              <w:rPr>
                <w:sz w:val="20"/>
                <w:szCs w:val="20"/>
              </w:rPr>
              <w:t xml:space="preserve">The current category of “Enzyme and plant extracts” should be split and updated to reflect biological extracts vs cell culture products. The current tool’s emission factors for this category are too low by a factor of 10-100, based on recent data. </w:t>
            </w:r>
          </w:p>
        </w:tc>
        <w:tc>
          <w:tcPr>
            <w:tcW w:w="990" w:type="dxa"/>
          </w:tcPr>
          <w:p w14:paraId="6ED21432"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0C5DAC1E"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00A0A83C" w14:textId="77777777" w:rsidR="009C7125" w:rsidRPr="00E138BD" w:rsidRDefault="009C7125" w:rsidP="00322574">
            <w:pPr>
              <w:rPr>
                <w:rFonts w:cstheme="minorHAnsi"/>
                <w:sz w:val="20"/>
                <w:szCs w:val="20"/>
              </w:rPr>
            </w:pPr>
          </w:p>
        </w:tc>
      </w:tr>
      <w:tr w:rsidR="009C7125" w:rsidRPr="00E138BD" w14:paraId="11E9674D" w14:textId="77777777" w:rsidTr="00322574">
        <w:tc>
          <w:tcPr>
            <w:tcW w:w="508" w:type="dxa"/>
          </w:tcPr>
          <w:p w14:paraId="1BCC6B38" w14:textId="77777777" w:rsidR="009C7125" w:rsidRPr="00E138BD" w:rsidRDefault="009C7125" w:rsidP="00322574">
            <w:pPr>
              <w:rPr>
                <w:rFonts w:cstheme="minorHAnsi"/>
                <w:sz w:val="20"/>
                <w:szCs w:val="20"/>
              </w:rPr>
            </w:pPr>
            <w:r w:rsidRPr="00E138BD">
              <w:rPr>
                <w:rFonts w:cstheme="minorHAnsi"/>
                <w:sz w:val="20"/>
                <w:szCs w:val="20"/>
              </w:rPr>
              <w:t>27.1</w:t>
            </w:r>
          </w:p>
        </w:tc>
        <w:tc>
          <w:tcPr>
            <w:tcW w:w="1738" w:type="dxa"/>
          </w:tcPr>
          <w:p w14:paraId="0C39FE5A" w14:textId="77777777" w:rsidR="009C7125" w:rsidRPr="00E138BD" w:rsidRDefault="009C7125" w:rsidP="00322574">
            <w:pPr>
              <w:rPr>
                <w:b/>
                <w:bCs/>
                <w:sz w:val="20"/>
                <w:szCs w:val="20"/>
              </w:rPr>
            </w:pPr>
            <w:r w:rsidRPr="00E138BD">
              <w:rPr>
                <w:b/>
                <w:bCs/>
                <w:sz w:val="20"/>
                <w:szCs w:val="20"/>
              </w:rPr>
              <w:t>Waste treatment emissions</w:t>
            </w:r>
          </w:p>
          <w:p w14:paraId="27DF8AF7" w14:textId="77777777" w:rsidR="009C7125" w:rsidRPr="00E138BD" w:rsidRDefault="009C7125" w:rsidP="00322574">
            <w:pPr>
              <w:rPr>
                <w:b/>
                <w:bCs/>
                <w:sz w:val="20"/>
                <w:szCs w:val="20"/>
              </w:rPr>
            </w:pPr>
          </w:p>
        </w:tc>
        <w:tc>
          <w:tcPr>
            <w:tcW w:w="3959" w:type="dxa"/>
          </w:tcPr>
          <w:p w14:paraId="45E2F3C5" w14:textId="77777777" w:rsidR="009C7125" w:rsidRPr="00E138BD" w:rsidRDefault="009C7125" w:rsidP="00322574">
            <w:pPr>
              <w:rPr>
                <w:sz w:val="20"/>
                <w:szCs w:val="20"/>
              </w:rPr>
            </w:pPr>
            <w:r w:rsidRPr="00E138BD">
              <w:rPr>
                <w:sz w:val="20"/>
                <w:szCs w:val="20"/>
              </w:rPr>
              <w:t xml:space="preserve">Estimate emissions associated with waste treatment. Based on the mass and characteristics of waste streams. Does not need to be regionally accurate – a ‘universal approximation’ would suffice. </w:t>
            </w:r>
          </w:p>
        </w:tc>
        <w:tc>
          <w:tcPr>
            <w:tcW w:w="990" w:type="dxa"/>
          </w:tcPr>
          <w:p w14:paraId="2EAE9A15"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7B59DAC3"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412A6174" w14:textId="77777777" w:rsidR="009C7125" w:rsidRPr="00E138BD" w:rsidRDefault="009C7125" w:rsidP="00322574">
            <w:pPr>
              <w:rPr>
                <w:rFonts w:cstheme="minorHAnsi"/>
                <w:sz w:val="20"/>
                <w:szCs w:val="20"/>
              </w:rPr>
            </w:pPr>
          </w:p>
        </w:tc>
      </w:tr>
      <w:tr w:rsidR="009C7125" w:rsidRPr="00E138BD" w14:paraId="2E92C9FE" w14:textId="77777777" w:rsidTr="00322574">
        <w:tc>
          <w:tcPr>
            <w:tcW w:w="508" w:type="dxa"/>
          </w:tcPr>
          <w:p w14:paraId="422CA560" w14:textId="77777777" w:rsidR="009C7125" w:rsidRPr="00E138BD" w:rsidRDefault="009C7125" w:rsidP="00322574">
            <w:pPr>
              <w:rPr>
                <w:rFonts w:cstheme="minorHAnsi"/>
                <w:sz w:val="20"/>
                <w:szCs w:val="20"/>
              </w:rPr>
            </w:pPr>
            <w:r w:rsidRPr="00E138BD">
              <w:rPr>
                <w:rFonts w:cstheme="minorHAnsi"/>
                <w:sz w:val="20"/>
                <w:szCs w:val="20"/>
              </w:rPr>
              <w:t>28.1</w:t>
            </w:r>
          </w:p>
        </w:tc>
        <w:tc>
          <w:tcPr>
            <w:tcW w:w="1738" w:type="dxa"/>
          </w:tcPr>
          <w:p w14:paraId="45D13AC0" w14:textId="77777777" w:rsidR="009C7125" w:rsidRPr="00E138BD" w:rsidRDefault="009C7125" w:rsidP="00322574">
            <w:pPr>
              <w:rPr>
                <w:b/>
                <w:bCs/>
                <w:sz w:val="20"/>
                <w:szCs w:val="20"/>
              </w:rPr>
            </w:pPr>
            <w:r w:rsidRPr="00E138BD">
              <w:rPr>
                <w:b/>
                <w:bCs/>
                <w:sz w:val="20"/>
                <w:szCs w:val="20"/>
              </w:rPr>
              <w:t>Regional or local emissions factor data</w:t>
            </w:r>
          </w:p>
          <w:p w14:paraId="06C7C0A7" w14:textId="77777777" w:rsidR="009C7125" w:rsidRPr="00E138BD" w:rsidRDefault="009C7125" w:rsidP="00322574">
            <w:pPr>
              <w:rPr>
                <w:b/>
                <w:bCs/>
                <w:sz w:val="20"/>
                <w:szCs w:val="20"/>
              </w:rPr>
            </w:pPr>
          </w:p>
        </w:tc>
        <w:tc>
          <w:tcPr>
            <w:tcW w:w="3959" w:type="dxa"/>
          </w:tcPr>
          <w:p w14:paraId="38368589" w14:textId="77777777" w:rsidR="009C7125" w:rsidRPr="00E138BD" w:rsidRDefault="009C7125" w:rsidP="00322574">
            <w:pPr>
              <w:rPr>
                <w:sz w:val="20"/>
                <w:szCs w:val="20"/>
              </w:rPr>
            </w:pPr>
            <w:r w:rsidRPr="00E138BD">
              <w:rPr>
                <w:sz w:val="20"/>
                <w:szCs w:val="20"/>
              </w:rPr>
              <w:t xml:space="preserve">Allow refinement of estimates based on location or market to account for the large regional differences between emission factors based on local </w:t>
            </w:r>
            <w:proofErr w:type="spellStart"/>
            <w:r w:rsidRPr="00E138BD">
              <w:rPr>
                <w:sz w:val="20"/>
                <w:szCs w:val="20"/>
              </w:rPr>
              <w:t>electricty</w:t>
            </w:r>
            <w:proofErr w:type="spellEnd"/>
            <w:r w:rsidRPr="00E138BD">
              <w:rPr>
                <w:sz w:val="20"/>
                <w:szCs w:val="20"/>
              </w:rPr>
              <w:t xml:space="preserve"> mixes (RE), level of plant integration, or performance of the circular economy. </w:t>
            </w:r>
          </w:p>
        </w:tc>
        <w:tc>
          <w:tcPr>
            <w:tcW w:w="990" w:type="dxa"/>
          </w:tcPr>
          <w:p w14:paraId="1EAD9B75"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0531A44F"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5C792524" w14:textId="77777777" w:rsidR="009C7125" w:rsidRPr="00E138BD" w:rsidRDefault="009C7125" w:rsidP="00322574">
            <w:pPr>
              <w:rPr>
                <w:rFonts w:cstheme="minorHAnsi"/>
                <w:sz w:val="20"/>
                <w:szCs w:val="20"/>
              </w:rPr>
            </w:pPr>
          </w:p>
        </w:tc>
      </w:tr>
      <w:tr w:rsidR="009C7125" w:rsidRPr="00E138BD" w14:paraId="121131ED" w14:textId="77777777" w:rsidTr="00322574">
        <w:tc>
          <w:tcPr>
            <w:tcW w:w="508" w:type="dxa"/>
          </w:tcPr>
          <w:p w14:paraId="505BEF09" w14:textId="77777777" w:rsidR="009C7125" w:rsidRPr="00E138BD" w:rsidRDefault="009C7125" w:rsidP="00322574">
            <w:pPr>
              <w:rPr>
                <w:rFonts w:cstheme="minorHAnsi"/>
                <w:sz w:val="20"/>
                <w:szCs w:val="20"/>
              </w:rPr>
            </w:pPr>
            <w:r w:rsidRPr="00E138BD">
              <w:rPr>
                <w:rFonts w:cstheme="minorHAnsi"/>
                <w:sz w:val="20"/>
                <w:szCs w:val="20"/>
              </w:rPr>
              <w:t>29.1</w:t>
            </w:r>
          </w:p>
        </w:tc>
        <w:tc>
          <w:tcPr>
            <w:tcW w:w="1738" w:type="dxa"/>
          </w:tcPr>
          <w:p w14:paraId="71EE1D55" w14:textId="77777777" w:rsidR="009C7125" w:rsidRPr="00E138BD" w:rsidRDefault="009C7125" w:rsidP="00322574">
            <w:pPr>
              <w:rPr>
                <w:b/>
                <w:bCs/>
                <w:sz w:val="20"/>
                <w:szCs w:val="20"/>
              </w:rPr>
            </w:pPr>
            <w:r w:rsidRPr="00E138BD">
              <w:rPr>
                <w:b/>
                <w:bCs/>
                <w:sz w:val="20"/>
                <w:szCs w:val="20"/>
              </w:rPr>
              <w:t>Biodiversity factor</w:t>
            </w:r>
          </w:p>
        </w:tc>
        <w:tc>
          <w:tcPr>
            <w:tcW w:w="3959" w:type="dxa"/>
          </w:tcPr>
          <w:p w14:paraId="56E849C0" w14:textId="77777777" w:rsidR="009C7125" w:rsidRPr="00E138BD" w:rsidRDefault="009C7125" w:rsidP="00322574">
            <w:pPr>
              <w:rPr>
                <w:sz w:val="20"/>
                <w:szCs w:val="20"/>
              </w:rPr>
            </w:pPr>
            <w:r w:rsidRPr="00E138BD">
              <w:rPr>
                <w:sz w:val="20"/>
                <w:szCs w:val="20"/>
              </w:rPr>
              <w:t xml:space="preserve">Include biodiversity impact estimates based on </w:t>
            </w:r>
            <w:proofErr w:type="spellStart"/>
            <w:r w:rsidRPr="00E138BD">
              <w:rPr>
                <w:sz w:val="20"/>
                <w:szCs w:val="20"/>
              </w:rPr>
              <w:t>ReCiPe</w:t>
            </w:r>
            <w:proofErr w:type="spellEnd"/>
            <w:r w:rsidRPr="00E138BD">
              <w:rPr>
                <w:sz w:val="20"/>
                <w:szCs w:val="20"/>
              </w:rPr>
              <w:t xml:space="preserve"> methodology. </w:t>
            </w:r>
          </w:p>
        </w:tc>
        <w:tc>
          <w:tcPr>
            <w:tcW w:w="990" w:type="dxa"/>
          </w:tcPr>
          <w:p w14:paraId="28623EF7"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5C165901"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60615BF2" w14:textId="77777777" w:rsidR="009C7125" w:rsidRPr="00E138BD" w:rsidRDefault="009C7125" w:rsidP="00322574">
            <w:pPr>
              <w:rPr>
                <w:rFonts w:cstheme="minorHAnsi"/>
                <w:sz w:val="20"/>
                <w:szCs w:val="20"/>
              </w:rPr>
            </w:pPr>
          </w:p>
        </w:tc>
      </w:tr>
      <w:tr w:rsidR="009C7125" w:rsidRPr="00E138BD" w14:paraId="26E203EF" w14:textId="77777777" w:rsidTr="00322574">
        <w:tc>
          <w:tcPr>
            <w:tcW w:w="508" w:type="dxa"/>
          </w:tcPr>
          <w:p w14:paraId="38B510DD" w14:textId="77777777" w:rsidR="009C7125" w:rsidRPr="00E138BD" w:rsidRDefault="009C7125" w:rsidP="00322574">
            <w:pPr>
              <w:rPr>
                <w:rFonts w:cstheme="minorHAnsi"/>
                <w:sz w:val="20"/>
                <w:szCs w:val="20"/>
              </w:rPr>
            </w:pPr>
            <w:r w:rsidRPr="00E138BD">
              <w:rPr>
                <w:rFonts w:cstheme="minorHAnsi"/>
                <w:sz w:val="20"/>
                <w:szCs w:val="20"/>
              </w:rPr>
              <w:t>30.1</w:t>
            </w:r>
          </w:p>
        </w:tc>
        <w:tc>
          <w:tcPr>
            <w:tcW w:w="1738" w:type="dxa"/>
          </w:tcPr>
          <w:p w14:paraId="1554B7DE" w14:textId="77777777" w:rsidR="009C7125" w:rsidRPr="00E138BD" w:rsidRDefault="009C7125" w:rsidP="00322574">
            <w:pPr>
              <w:rPr>
                <w:b/>
                <w:bCs/>
                <w:sz w:val="20"/>
                <w:szCs w:val="20"/>
              </w:rPr>
            </w:pPr>
            <w:r w:rsidRPr="00E138BD">
              <w:rPr>
                <w:b/>
                <w:bCs/>
                <w:sz w:val="20"/>
                <w:szCs w:val="20"/>
              </w:rPr>
              <w:t>Extended inventory for common chemicals</w:t>
            </w:r>
          </w:p>
        </w:tc>
        <w:tc>
          <w:tcPr>
            <w:tcW w:w="3959" w:type="dxa"/>
          </w:tcPr>
          <w:p w14:paraId="6E1E815C" w14:textId="77777777" w:rsidR="009C7125" w:rsidRPr="00E138BD" w:rsidRDefault="009C7125" w:rsidP="00322574">
            <w:pPr>
              <w:rPr>
                <w:sz w:val="20"/>
                <w:szCs w:val="20"/>
              </w:rPr>
            </w:pPr>
            <w:r w:rsidRPr="00E138BD">
              <w:rPr>
                <w:sz w:val="20"/>
                <w:szCs w:val="20"/>
              </w:rPr>
              <w:t xml:space="preserve">Expand the </w:t>
            </w:r>
            <w:proofErr w:type="spellStart"/>
            <w:r w:rsidRPr="00E138BD">
              <w:rPr>
                <w:sz w:val="20"/>
                <w:szCs w:val="20"/>
              </w:rPr>
              <w:t>iGAL</w:t>
            </w:r>
            <w:proofErr w:type="spellEnd"/>
            <w:r w:rsidRPr="00E138BD">
              <w:rPr>
                <w:sz w:val="20"/>
                <w:szCs w:val="20"/>
              </w:rPr>
              <w:t>, non-</w:t>
            </w:r>
            <w:proofErr w:type="spellStart"/>
            <w:r w:rsidRPr="00E138BD">
              <w:rPr>
                <w:sz w:val="20"/>
                <w:szCs w:val="20"/>
              </w:rPr>
              <w:t>iGAL</w:t>
            </w:r>
            <w:proofErr w:type="spellEnd"/>
            <w:r w:rsidRPr="00E138BD">
              <w:rPr>
                <w:sz w:val="20"/>
                <w:szCs w:val="20"/>
              </w:rPr>
              <w:t xml:space="preserve">, and common-inorganic reagent categories with specific LCIA data for the </w:t>
            </w:r>
            <w:proofErr w:type="gramStart"/>
            <w:r w:rsidRPr="00E138BD">
              <w:rPr>
                <w:sz w:val="20"/>
                <w:szCs w:val="20"/>
              </w:rPr>
              <w:t>most commonly used</w:t>
            </w:r>
            <w:proofErr w:type="gramEnd"/>
            <w:r w:rsidRPr="00E138BD">
              <w:rPr>
                <w:sz w:val="20"/>
                <w:szCs w:val="20"/>
              </w:rPr>
              <w:t xml:space="preserve"> reagents.</w:t>
            </w:r>
          </w:p>
        </w:tc>
        <w:tc>
          <w:tcPr>
            <w:tcW w:w="990" w:type="dxa"/>
          </w:tcPr>
          <w:p w14:paraId="23558BBA"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23DE283A"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1CBA01C1" w14:textId="77777777" w:rsidR="009C7125" w:rsidRPr="00E138BD" w:rsidRDefault="009C7125" w:rsidP="00322574">
            <w:pPr>
              <w:rPr>
                <w:rFonts w:cstheme="minorHAnsi"/>
                <w:sz w:val="20"/>
                <w:szCs w:val="20"/>
              </w:rPr>
            </w:pPr>
          </w:p>
        </w:tc>
      </w:tr>
      <w:tr w:rsidR="009C7125" w:rsidRPr="00E138BD" w14:paraId="7DECB141" w14:textId="77777777" w:rsidTr="00322574">
        <w:tc>
          <w:tcPr>
            <w:tcW w:w="508" w:type="dxa"/>
          </w:tcPr>
          <w:p w14:paraId="47BDB1DA" w14:textId="77777777" w:rsidR="009C7125" w:rsidRPr="00E138BD" w:rsidRDefault="009C7125" w:rsidP="00322574">
            <w:pPr>
              <w:rPr>
                <w:rFonts w:cstheme="minorHAnsi"/>
                <w:sz w:val="20"/>
                <w:szCs w:val="20"/>
              </w:rPr>
            </w:pPr>
            <w:r w:rsidRPr="00E138BD">
              <w:rPr>
                <w:rFonts w:cstheme="minorHAnsi"/>
                <w:sz w:val="20"/>
                <w:szCs w:val="20"/>
              </w:rPr>
              <w:t>30.2</w:t>
            </w:r>
          </w:p>
        </w:tc>
        <w:tc>
          <w:tcPr>
            <w:tcW w:w="1738" w:type="dxa"/>
          </w:tcPr>
          <w:p w14:paraId="535CE3B7" w14:textId="77777777" w:rsidR="009C7125" w:rsidRPr="00E138BD" w:rsidRDefault="009C7125" w:rsidP="00322574">
            <w:pPr>
              <w:rPr>
                <w:b/>
                <w:bCs/>
                <w:sz w:val="20"/>
                <w:szCs w:val="20"/>
              </w:rPr>
            </w:pPr>
            <w:r w:rsidRPr="00E138BD">
              <w:rPr>
                <w:b/>
                <w:bCs/>
                <w:sz w:val="20"/>
                <w:szCs w:val="20"/>
              </w:rPr>
              <w:t>Extended inventory for common chemicals</w:t>
            </w:r>
          </w:p>
        </w:tc>
        <w:tc>
          <w:tcPr>
            <w:tcW w:w="3959" w:type="dxa"/>
          </w:tcPr>
          <w:p w14:paraId="2D98D66C" w14:textId="77777777" w:rsidR="009C7125" w:rsidRPr="00E138BD" w:rsidRDefault="009C7125" w:rsidP="00322574">
            <w:pPr>
              <w:rPr>
                <w:sz w:val="20"/>
                <w:szCs w:val="20"/>
              </w:rPr>
            </w:pPr>
            <w:r w:rsidRPr="00E138BD">
              <w:rPr>
                <w:sz w:val="20"/>
                <w:szCs w:val="20"/>
              </w:rPr>
              <w:t xml:space="preserve">Intelligent rules or assumptions should be used to assign emission factors to RMs with the bare minimum of user input, and material-specific emission factors should be used where available. </w:t>
            </w:r>
          </w:p>
        </w:tc>
        <w:tc>
          <w:tcPr>
            <w:tcW w:w="990" w:type="dxa"/>
          </w:tcPr>
          <w:p w14:paraId="5B66B923"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0ED94DA2"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4183F221" w14:textId="77777777" w:rsidR="009C7125" w:rsidRPr="00E138BD" w:rsidRDefault="009C7125" w:rsidP="00322574">
            <w:pPr>
              <w:rPr>
                <w:rFonts w:cstheme="minorHAnsi"/>
                <w:sz w:val="20"/>
                <w:szCs w:val="20"/>
              </w:rPr>
            </w:pPr>
          </w:p>
        </w:tc>
      </w:tr>
      <w:tr w:rsidR="009C7125" w:rsidRPr="00E138BD" w14:paraId="38011784" w14:textId="77777777" w:rsidTr="00322574">
        <w:tc>
          <w:tcPr>
            <w:tcW w:w="508" w:type="dxa"/>
          </w:tcPr>
          <w:p w14:paraId="7C58FF93" w14:textId="77777777" w:rsidR="009C7125" w:rsidRPr="00E138BD" w:rsidRDefault="009C7125" w:rsidP="00322574">
            <w:pPr>
              <w:rPr>
                <w:rFonts w:cstheme="minorHAnsi"/>
                <w:sz w:val="20"/>
                <w:szCs w:val="20"/>
              </w:rPr>
            </w:pPr>
            <w:r w:rsidRPr="00E138BD">
              <w:rPr>
                <w:rFonts w:cstheme="minorHAnsi"/>
                <w:sz w:val="20"/>
                <w:szCs w:val="20"/>
              </w:rPr>
              <w:t>31.1</w:t>
            </w:r>
          </w:p>
        </w:tc>
        <w:tc>
          <w:tcPr>
            <w:tcW w:w="1738" w:type="dxa"/>
          </w:tcPr>
          <w:p w14:paraId="7D519911" w14:textId="77777777" w:rsidR="009C7125" w:rsidRPr="00E138BD" w:rsidRDefault="009C7125" w:rsidP="00322574">
            <w:pPr>
              <w:rPr>
                <w:b/>
                <w:bCs/>
                <w:sz w:val="20"/>
                <w:szCs w:val="20"/>
              </w:rPr>
            </w:pPr>
            <w:r w:rsidRPr="00E138BD">
              <w:rPr>
                <w:b/>
                <w:bCs/>
                <w:sz w:val="20"/>
                <w:szCs w:val="20"/>
              </w:rPr>
              <w:t>“Pharma-grade” emission factors</w:t>
            </w:r>
          </w:p>
          <w:p w14:paraId="3E6A2C51" w14:textId="77777777" w:rsidR="009C7125" w:rsidRPr="00E138BD" w:rsidRDefault="009C7125" w:rsidP="00322574">
            <w:pPr>
              <w:rPr>
                <w:b/>
                <w:bCs/>
                <w:sz w:val="20"/>
                <w:szCs w:val="20"/>
              </w:rPr>
            </w:pPr>
          </w:p>
        </w:tc>
        <w:tc>
          <w:tcPr>
            <w:tcW w:w="3959" w:type="dxa"/>
          </w:tcPr>
          <w:p w14:paraId="0A33051B" w14:textId="77777777" w:rsidR="009C7125" w:rsidRPr="00E138BD" w:rsidRDefault="009C7125" w:rsidP="00322574">
            <w:pPr>
              <w:rPr>
                <w:sz w:val="20"/>
                <w:szCs w:val="20"/>
              </w:rPr>
            </w:pPr>
            <w:r w:rsidRPr="00E138BD">
              <w:rPr>
                <w:sz w:val="20"/>
                <w:szCs w:val="20"/>
              </w:rPr>
              <w:t>Refine the LCIA values and emission factors to reflect the tighter quality specifications and greater processing requirements for pharmaceutical raw materials over other commodity chemicals.</w:t>
            </w:r>
          </w:p>
        </w:tc>
        <w:tc>
          <w:tcPr>
            <w:tcW w:w="990" w:type="dxa"/>
          </w:tcPr>
          <w:p w14:paraId="6257A2F1"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5712D1FD"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080EB9F8" w14:textId="77777777" w:rsidR="009C7125" w:rsidRPr="00E138BD" w:rsidRDefault="009C7125" w:rsidP="00322574">
            <w:pPr>
              <w:rPr>
                <w:rFonts w:cstheme="minorHAnsi"/>
                <w:sz w:val="20"/>
                <w:szCs w:val="20"/>
              </w:rPr>
            </w:pPr>
          </w:p>
        </w:tc>
      </w:tr>
      <w:tr w:rsidR="009C7125" w:rsidRPr="00E138BD" w14:paraId="4BCC564F" w14:textId="77777777" w:rsidTr="00322574">
        <w:tc>
          <w:tcPr>
            <w:tcW w:w="508" w:type="dxa"/>
          </w:tcPr>
          <w:p w14:paraId="1CEFF42E" w14:textId="77777777" w:rsidR="009C7125" w:rsidRPr="00E138BD" w:rsidRDefault="009C7125" w:rsidP="00322574">
            <w:pPr>
              <w:rPr>
                <w:rFonts w:cstheme="minorHAnsi"/>
                <w:sz w:val="20"/>
                <w:szCs w:val="20"/>
              </w:rPr>
            </w:pPr>
            <w:r w:rsidRPr="00E138BD">
              <w:rPr>
                <w:rFonts w:cstheme="minorHAnsi"/>
                <w:sz w:val="20"/>
                <w:szCs w:val="20"/>
              </w:rPr>
              <w:t>32.1</w:t>
            </w:r>
          </w:p>
        </w:tc>
        <w:tc>
          <w:tcPr>
            <w:tcW w:w="1738" w:type="dxa"/>
          </w:tcPr>
          <w:p w14:paraId="3C77384A" w14:textId="77777777" w:rsidR="009C7125" w:rsidRPr="00E138BD" w:rsidRDefault="009C7125" w:rsidP="00322574">
            <w:pPr>
              <w:rPr>
                <w:b/>
                <w:bCs/>
                <w:sz w:val="20"/>
                <w:szCs w:val="20"/>
              </w:rPr>
            </w:pPr>
            <w:r w:rsidRPr="00E138BD">
              <w:rPr>
                <w:b/>
                <w:bCs/>
                <w:sz w:val="20"/>
                <w:szCs w:val="20"/>
              </w:rPr>
              <w:t>Calculate-as-you-go</w:t>
            </w:r>
          </w:p>
        </w:tc>
        <w:tc>
          <w:tcPr>
            <w:tcW w:w="3959" w:type="dxa"/>
          </w:tcPr>
          <w:p w14:paraId="44B755D6" w14:textId="77777777" w:rsidR="009C7125" w:rsidRPr="00E138BD" w:rsidRDefault="009C7125" w:rsidP="00322574">
            <w:pPr>
              <w:rPr>
                <w:sz w:val="20"/>
                <w:szCs w:val="20"/>
              </w:rPr>
            </w:pPr>
            <w:r w:rsidRPr="00E138BD">
              <w:rPr>
                <w:sz w:val="20"/>
                <w:szCs w:val="20"/>
              </w:rPr>
              <w:t xml:space="preserve">Show the impact of data entry in real time where possible. For example, it should be possible to show and update step PMIs as soon as a single input and output are </w:t>
            </w:r>
            <w:proofErr w:type="gramStart"/>
            <w:r w:rsidRPr="00E138BD">
              <w:rPr>
                <w:sz w:val="20"/>
                <w:szCs w:val="20"/>
              </w:rPr>
              <w:t>defined, and</w:t>
            </w:r>
            <w:proofErr w:type="gramEnd"/>
            <w:r w:rsidRPr="00E138BD">
              <w:rPr>
                <w:sz w:val="20"/>
                <w:szCs w:val="20"/>
              </w:rPr>
              <w:t xml:space="preserve"> update the value in real-time as raw materials are added or their masses are adjusted. </w:t>
            </w:r>
          </w:p>
        </w:tc>
        <w:tc>
          <w:tcPr>
            <w:tcW w:w="990" w:type="dxa"/>
          </w:tcPr>
          <w:p w14:paraId="4864BC3F"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5B969DFE"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3C3802B3" w14:textId="77777777" w:rsidR="009C7125" w:rsidRPr="00E138BD" w:rsidRDefault="009C7125" w:rsidP="00322574">
            <w:pPr>
              <w:rPr>
                <w:rFonts w:cstheme="minorHAnsi"/>
                <w:sz w:val="20"/>
                <w:szCs w:val="20"/>
              </w:rPr>
            </w:pPr>
          </w:p>
        </w:tc>
      </w:tr>
      <w:tr w:rsidR="009C7125" w:rsidRPr="00E138BD" w14:paraId="2D5E64B9" w14:textId="77777777" w:rsidTr="00322574">
        <w:tc>
          <w:tcPr>
            <w:tcW w:w="508" w:type="dxa"/>
          </w:tcPr>
          <w:p w14:paraId="7917E0E6" w14:textId="77777777" w:rsidR="009C7125" w:rsidRPr="00E138BD" w:rsidRDefault="009C7125" w:rsidP="00322574">
            <w:pPr>
              <w:rPr>
                <w:rFonts w:cstheme="minorHAnsi"/>
                <w:sz w:val="20"/>
                <w:szCs w:val="20"/>
              </w:rPr>
            </w:pPr>
            <w:r w:rsidRPr="00E138BD">
              <w:rPr>
                <w:rFonts w:cstheme="minorHAnsi"/>
                <w:sz w:val="20"/>
                <w:szCs w:val="20"/>
              </w:rPr>
              <w:lastRenderedPageBreak/>
              <w:t>33.1</w:t>
            </w:r>
          </w:p>
        </w:tc>
        <w:tc>
          <w:tcPr>
            <w:tcW w:w="1738" w:type="dxa"/>
          </w:tcPr>
          <w:p w14:paraId="241BCD58" w14:textId="77777777" w:rsidR="009C7125" w:rsidRPr="00E138BD" w:rsidRDefault="009C7125" w:rsidP="00322574">
            <w:pPr>
              <w:rPr>
                <w:b/>
                <w:bCs/>
                <w:sz w:val="20"/>
                <w:szCs w:val="20"/>
              </w:rPr>
            </w:pPr>
            <w:r w:rsidRPr="00E138BD">
              <w:rPr>
                <w:b/>
                <w:bCs/>
                <w:sz w:val="20"/>
                <w:szCs w:val="20"/>
              </w:rPr>
              <w:t>Ability to add multiplicative factors</w:t>
            </w:r>
          </w:p>
          <w:p w14:paraId="59A17120" w14:textId="77777777" w:rsidR="009C7125" w:rsidRPr="00E138BD" w:rsidRDefault="009C7125" w:rsidP="00322574">
            <w:pPr>
              <w:rPr>
                <w:b/>
                <w:bCs/>
                <w:sz w:val="20"/>
                <w:szCs w:val="20"/>
              </w:rPr>
            </w:pPr>
          </w:p>
        </w:tc>
        <w:tc>
          <w:tcPr>
            <w:tcW w:w="3959" w:type="dxa"/>
          </w:tcPr>
          <w:p w14:paraId="217DAF65" w14:textId="77777777" w:rsidR="009C7125" w:rsidRPr="00E138BD" w:rsidRDefault="009C7125" w:rsidP="00322574">
            <w:pPr>
              <w:rPr>
                <w:sz w:val="20"/>
                <w:szCs w:val="20"/>
              </w:rPr>
            </w:pPr>
            <w:r w:rsidRPr="00E138BD">
              <w:rPr>
                <w:sz w:val="20"/>
                <w:szCs w:val="20"/>
              </w:rPr>
              <w:t xml:space="preserve">Once Product Category Rules (PCR) for the Pharma sector are defined, additional LCA data will be available, including on more complex starting materials and chemicals. Ideally, the tool would be able to link to the associated databases when they are available. </w:t>
            </w:r>
          </w:p>
        </w:tc>
        <w:tc>
          <w:tcPr>
            <w:tcW w:w="990" w:type="dxa"/>
          </w:tcPr>
          <w:p w14:paraId="6DBE7634"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3EC991CA"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55EAD79C" w14:textId="77777777" w:rsidR="009C7125" w:rsidRPr="00E138BD" w:rsidRDefault="009C7125" w:rsidP="00322574">
            <w:pPr>
              <w:rPr>
                <w:rFonts w:cstheme="minorHAnsi"/>
                <w:sz w:val="20"/>
                <w:szCs w:val="20"/>
              </w:rPr>
            </w:pPr>
          </w:p>
        </w:tc>
      </w:tr>
      <w:tr w:rsidR="009C7125" w:rsidRPr="00E138BD" w14:paraId="77BA4CC4" w14:textId="77777777" w:rsidTr="00322574">
        <w:tc>
          <w:tcPr>
            <w:tcW w:w="508" w:type="dxa"/>
          </w:tcPr>
          <w:p w14:paraId="194ADA03" w14:textId="77777777" w:rsidR="009C7125" w:rsidRPr="00E138BD" w:rsidRDefault="009C7125" w:rsidP="00322574">
            <w:pPr>
              <w:rPr>
                <w:rFonts w:cstheme="minorHAnsi"/>
                <w:sz w:val="20"/>
                <w:szCs w:val="20"/>
              </w:rPr>
            </w:pPr>
            <w:r w:rsidRPr="00E138BD">
              <w:rPr>
                <w:rFonts w:cstheme="minorHAnsi"/>
                <w:sz w:val="20"/>
                <w:szCs w:val="20"/>
              </w:rPr>
              <w:t>33.2</w:t>
            </w:r>
          </w:p>
        </w:tc>
        <w:tc>
          <w:tcPr>
            <w:tcW w:w="1738" w:type="dxa"/>
          </w:tcPr>
          <w:p w14:paraId="679A5F88" w14:textId="77777777" w:rsidR="009C7125" w:rsidRPr="00E138BD" w:rsidRDefault="009C7125" w:rsidP="00322574">
            <w:pPr>
              <w:rPr>
                <w:b/>
                <w:bCs/>
                <w:sz w:val="20"/>
                <w:szCs w:val="20"/>
              </w:rPr>
            </w:pPr>
            <w:r w:rsidRPr="00E138BD">
              <w:rPr>
                <w:b/>
                <w:bCs/>
                <w:sz w:val="20"/>
                <w:szCs w:val="20"/>
              </w:rPr>
              <w:t>Ability to add multiplicative factors</w:t>
            </w:r>
          </w:p>
          <w:p w14:paraId="284FD852" w14:textId="77777777" w:rsidR="009C7125" w:rsidRPr="00E138BD" w:rsidRDefault="009C7125" w:rsidP="00322574">
            <w:pPr>
              <w:rPr>
                <w:b/>
                <w:bCs/>
                <w:sz w:val="20"/>
                <w:szCs w:val="20"/>
              </w:rPr>
            </w:pPr>
          </w:p>
        </w:tc>
        <w:tc>
          <w:tcPr>
            <w:tcW w:w="3959" w:type="dxa"/>
          </w:tcPr>
          <w:p w14:paraId="1A2A9B8E" w14:textId="77777777" w:rsidR="009C7125" w:rsidRPr="00E138BD" w:rsidRDefault="009C7125" w:rsidP="00322574">
            <w:pPr>
              <w:rPr>
                <w:sz w:val="20"/>
                <w:szCs w:val="20"/>
              </w:rPr>
            </w:pPr>
            <w:r w:rsidRPr="00E138BD">
              <w:rPr>
                <w:sz w:val="20"/>
                <w:szCs w:val="20"/>
              </w:rPr>
              <w:t xml:space="preserve">The tool should have provisions to add additional multiplicative factors to perform other calculations, such as cost-of-goods, or other ad-hoc calculations as needed. </w:t>
            </w:r>
          </w:p>
        </w:tc>
        <w:tc>
          <w:tcPr>
            <w:tcW w:w="990" w:type="dxa"/>
          </w:tcPr>
          <w:p w14:paraId="6F9E6149"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2A073165"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70FEBD8A" w14:textId="77777777" w:rsidR="009C7125" w:rsidRPr="00E138BD" w:rsidRDefault="009C7125" w:rsidP="00322574">
            <w:pPr>
              <w:rPr>
                <w:rFonts w:cstheme="minorHAnsi"/>
                <w:sz w:val="20"/>
                <w:szCs w:val="20"/>
              </w:rPr>
            </w:pPr>
          </w:p>
        </w:tc>
      </w:tr>
      <w:tr w:rsidR="009C7125" w:rsidRPr="00E138BD" w14:paraId="4E08C060" w14:textId="77777777" w:rsidTr="00322574">
        <w:tc>
          <w:tcPr>
            <w:tcW w:w="508" w:type="dxa"/>
          </w:tcPr>
          <w:p w14:paraId="41200226" w14:textId="77777777" w:rsidR="009C7125" w:rsidRPr="00E138BD" w:rsidRDefault="009C7125" w:rsidP="00322574">
            <w:pPr>
              <w:rPr>
                <w:rFonts w:cstheme="minorHAnsi"/>
                <w:sz w:val="20"/>
                <w:szCs w:val="20"/>
              </w:rPr>
            </w:pPr>
            <w:r w:rsidRPr="00E138BD">
              <w:rPr>
                <w:rFonts w:cstheme="minorHAnsi"/>
                <w:sz w:val="20"/>
                <w:szCs w:val="20"/>
              </w:rPr>
              <w:t>34.1</w:t>
            </w:r>
          </w:p>
        </w:tc>
        <w:tc>
          <w:tcPr>
            <w:tcW w:w="1738" w:type="dxa"/>
          </w:tcPr>
          <w:p w14:paraId="03FF4AE5" w14:textId="77777777" w:rsidR="009C7125" w:rsidRPr="00E138BD" w:rsidRDefault="009C7125" w:rsidP="00322574">
            <w:pPr>
              <w:rPr>
                <w:b/>
                <w:bCs/>
                <w:sz w:val="20"/>
                <w:szCs w:val="20"/>
              </w:rPr>
            </w:pPr>
            <w:r w:rsidRPr="00E138BD">
              <w:rPr>
                <w:b/>
                <w:bCs/>
                <w:sz w:val="20"/>
                <w:szCs w:val="20"/>
              </w:rPr>
              <w:t>Energy Emissions</w:t>
            </w:r>
          </w:p>
          <w:p w14:paraId="73E8D38F" w14:textId="77777777" w:rsidR="009C7125" w:rsidRPr="00E138BD" w:rsidRDefault="009C7125" w:rsidP="00322574">
            <w:pPr>
              <w:rPr>
                <w:b/>
                <w:bCs/>
                <w:sz w:val="20"/>
                <w:szCs w:val="20"/>
              </w:rPr>
            </w:pPr>
          </w:p>
        </w:tc>
        <w:tc>
          <w:tcPr>
            <w:tcW w:w="3959" w:type="dxa"/>
          </w:tcPr>
          <w:p w14:paraId="460900C5" w14:textId="77777777" w:rsidR="009C7125" w:rsidRPr="00E138BD" w:rsidRDefault="009C7125" w:rsidP="00322574">
            <w:pPr>
              <w:rPr>
                <w:sz w:val="20"/>
                <w:szCs w:val="20"/>
              </w:rPr>
            </w:pPr>
            <w:r w:rsidRPr="00E138BD">
              <w:rPr>
                <w:sz w:val="20"/>
                <w:szCs w:val="20"/>
              </w:rPr>
              <w:t xml:space="preserve">Optional ability to model process energy based on process parameters. Model facility energy based on benchmark data and scale. Assign energy emission factors based on gas/electricity and the production methods or geography. For example, could reference the GREET model from Argonne National Lab which covers some of this. </w:t>
            </w:r>
          </w:p>
        </w:tc>
        <w:tc>
          <w:tcPr>
            <w:tcW w:w="990" w:type="dxa"/>
          </w:tcPr>
          <w:p w14:paraId="626F6E17"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67DF511A"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7D375019" w14:textId="77777777" w:rsidR="009C7125" w:rsidRPr="00E138BD" w:rsidRDefault="009C7125" w:rsidP="00322574">
            <w:pPr>
              <w:rPr>
                <w:rFonts w:cstheme="minorHAnsi"/>
                <w:sz w:val="20"/>
                <w:szCs w:val="20"/>
              </w:rPr>
            </w:pPr>
          </w:p>
        </w:tc>
      </w:tr>
      <w:tr w:rsidR="009C7125" w:rsidRPr="00E138BD" w14:paraId="71923F23" w14:textId="77777777" w:rsidTr="00322574">
        <w:tc>
          <w:tcPr>
            <w:tcW w:w="508" w:type="dxa"/>
          </w:tcPr>
          <w:p w14:paraId="40C8EEED" w14:textId="77777777" w:rsidR="009C7125" w:rsidRPr="00E138BD" w:rsidRDefault="009C7125" w:rsidP="00322574">
            <w:pPr>
              <w:rPr>
                <w:rFonts w:cstheme="minorHAnsi"/>
                <w:sz w:val="20"/>
                <w:szCs w:val="20"/>
              </w:rPr>
            </w:pPr>
            <w:r w:rsidRPr="00E138BD">
              <w:rPr>
                <w:rFonts w:cstheme="minorHAnsi"/>
                <w:sz w:val="20"/>
                <w:szCs w:val="20"/>
              </w:rPr>
              <w:t>35.1</w:t>
            </w:r>
          </w:p>
        </w:tc>
        <w:tc>
          <w:tcPr>
            <w:tcW w:w="1738" w:type="dxa"/>
          </w:tcPr>
          <w:p w14:paraId="7782E1F2" w14:textId="77777777" w:rsidR="009C7125" w:rsidRPr="00E138BD" w:rsidRDefault="009C7125" w:rsidP="00322574">
            <w:pPr>
              <w:rPr>
                <w:b/>
                <w:bCs/>
                <w:sz w:val="20"/>
                <w:szCs w:val="20"/>
              </w:rPr>
            </w:pPr>
            <w:r w:rsidRPr="00E138BD">
              <w:rPr>
                <w:b/>
                <w:bCs/>
                <w:sz w:val="20"/>
                <w:szCs w:val="20"/>
              </w:rPr>
              <w:t>AI/ML emission factor modeling</w:t>
            </w:r>
          </w:p>
          <w:p w14:paraId="7322F7AC" w14:textId="77777777" w:rsidR="009C7125" w:rsidRPr="00E138BD" w:rsidRDefault="009C7125" w:rsidP="00322574">
            <w:pPr>
              <w:rPr>
                <w:b/>
                <w:bCs/>
                <w:sz w:val="20"/>
                <w:szCs w:val="20"/>
              </w:rPr>
            </w:pPr>
          </w:p>
        </w:tc>
        <w:tc>
          <w:tcPr>
            <w:tcW w:w="3959" w:type="dxa"/>
          </w:tcPr>
          <w:p w14:paraId="1F847DF1" w14:textId="77777777" w:rsidR="009C7125" w:rsidRPr="00E138BD" w:rsidRDefault="009C7125" w:rsidP="00322574">
            <w:pPr>
              <w:rPr>
                <w:sz w:val="20"/>
                <w:szCs w:val="20"/>
              </w:rPr>
            </w:pPr>
            <w:r w:rsidRPr="00E138BD">
              <w:rPr>
                <w:sz w:val="20"/>
                <w:szCs w:val="20"/>
              </w:rPr>
              <w:t xml:space="preserve">Ability to fill data gaps by communicating with AI/ML models to infer missing emission factors based on chemical structures. The ability to communicate with external models is in-scope, but the tool does not necessarily need to contain its own ML emission factor models. </w:t>
            </w:r>
          </w:p>
        </w:tc>
        <w:tc>
          <w:tcPr>
            <w:tcW w:w="990" w:type="dxa"/>
          </w:tcPr>
          <w:p w14:paraId="38E05527"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112F8167"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668403CA" w14:textId="77777777" w:rsidR="009C7125" w:rsidRPr="00E138BD" w:rsidRDefault="009C7125" w:rsidP="00322574">
            <w:pPr>
              <w:rPr>
                <w:rFonts w:cstheme="minorHAnsi"/>
                <w:sz w:val="20"/>
                <w:szCs w:val="20"/>
              </w:rPr>
            </w:pPr>
          </w:p>
        </w:tc>
      </w:tr>
      <w:tr w:rsidR="009C7125" w:rsidRPr="00E138BD" w14:paraId="47D3885E" w14:textId="77777777" w:rsidTr="00322574">
        <w:tc>
          <w:tcPr>
            <w:tcW w:w="508" w:type="dxa"/>
          </w:tcPr>
          <w:p w14:paraId="128D0AFE" w14:textId="77777777" w:rsidR="009C7125" w:rsidRPr="00E138BD" w:rsidRDefault="009C7125" w:rsidP="00322574">
            <w:pPr>
              <w:rPr>
                <w:rFonts w:cstheme="minorHAnsi"/>
                <w:sz w:val="20"/>
                <w:szCs w:val="20"/>
              </w:rPr>
            </w:pPr>
            <w:r w:rsidRPr="00E138BD">
              <w:rPr>
                <w:rFonts w:cstheme="minorHAnsi"/>
                <w:sz w:val="20"/>
                <w:szCs w:val="20"/>
              </w:rPr>
              <w:t>36.1</w:t>
            </w:r>
          </w:p>
        </w:tc>
        <w:tc>
          <w:tcPr>
            <w:tcW w:w="1738" w:type="dxa"/>
          </w:tcPr>
          <w:p w14:paraId="47EB6DB1" w14:textId="77777777" w:rsidR="009C7125" w:rsidRPr="00E138BD" w:rsidRDefault="009C7125" w:rsidP="00322574">
            <w:pPr>
              <w:rPr>
                <w:b/>
                <w:bCs/>
                <w:sz w:val="20"/>
                <w:szCs w:val="20"/>
              </w:rPr>
            </w:pPr>
            <w:proofErr w:type="spellStart"/>
            <w:r w:rsidRPr="00E138BD">
              <w:rPr>
                <w:b/>
                <w:bCs/>
                <w:sz w:val="20"/>
                <w:szCs w:val="20"/>
              </w:rPr>
              <w:t>iGAL</w:t>
            </w:r>
            <w:proofErr w:type="spellEnd"/>
            <w:r w:rsidRPr="00E138BD">
              <w:rPr>
                <w:b/>
                <w:bCs/>
                <w:sz w:val="20"/>
                <w:szCs w:val="20"/>
              </w:rPr>
              <w:t xml:space="preserve"> checker</w:t>
            </w:r>
          </w:p>
          <w:p w14:paraId="2DDBFAB7" w14:textId="77777777" w:rsidR="009C7125" w:rsidRPr="00E138BD" w:rsidRDefault="009C7125" w:rsidP="00322574">
            <w:pPr>
              <w:rPr>
                <w:b/>
                <w:bCs/>
                <w:sz w:val="20"/>
                <w:szCs w:val="20"/>
              </w:rPr>
            </w:pPr>
          </w:p>
        </w:tc>
        <w:tc>
          <w:tcPr>
            <w:tcW w:w="3959" w:type="dxa"/>
          </w:tcPr>
          <w:p w14:paraId="6B2E0908" w14:textId="77777777" w:rsidR="009C7125" w:rsidRPr="00E138BD" w:rsidRDefault="009C7125" w:rsidP="00322574">
            <w:pPr>
              <w:rPr>
                <w:sz w:val="20"/>
                <w:szCs w:val="20"/>
              </w:rPr>
            </w:pPr>
            <w:r w:rsidRPr="00E138BD">
              <w:rPr>
                <w:sz w:val="20"/>
                <w:szCs w:val="20"/>
              </w:rPr>
              <w:t xml:space="preserve">If a raw material is found not to meet the </w:t>
            </w:r>
            <w:proofErr w:type="spellStart"/>
            <w:r w:rsidRPr="00E138BD">
              <w:rPr>
                <w:sz w:val="20"/>
                <w:szCs w:val="20"/>
              </w:rPr>
              <w:t>iGAL</w:t>
            </w:r>
            <w:proofErr w:type="spellEnd"/>
            <w:r w:rsidRPr="00E138BD">
              <w:rPr>
                <w:sz w:val="20"/>
                <w:szCs w:val="20"/>
              </w:rPr>
              <w:t xml:space="preserve"> 2.0 standard, the tool may make data-quality suggestions to the user accordingly (i.e., suggest an estimation method, or flag the raw material). </w:t>
            </w:r>
          </w:p>
        </w:tc>
        <w:tc>
          <w:tcPr>
            <w:tcW w:w="990" w:type="dxa"/>
          </w:tcPr>
          <w:p w14:paraId="601D6DD7"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640BCD8F"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33D9DBD7" w14:textId="77777777" w:rsidR="009C7125" w:rsidRPr="00E138BD" w:rsidRDefault="009C7125" w:rsidP="00322574">
            <w:pPr>
              <w:rPr>
                <w:rFonts w:cstheme="minorHAnsi"/>
                <w:sz w:val="20"/>
                <w:szCs w:val="20"/>
              </w:rPr>
            </w:pPr>
          </w:p>
        </w:tc>
      </w:tr>
      <w:tr w:rsidR="009C7125" w:rsidRPr="00E138BD" w14:paraId="1BE1807B" w14:textId="77777777" w:rsidTr="00322574">
        <w:tc>
          <w:tcPr>
            <w:tcW w:w="508" w:type="dxa"/>
          </w:tcPr>
          <w:p w14:paraId="19236002" w14:textId="77777777" w:rsidR="009C7125" w:rsidRPr="00E138BD" w:rsidRDefault="009C7125" w:rsidP="00322574">
            <w:pPr>
              <w:rPr>
                <w:rFonts w:cstheme="minorHAnsi"/>
                <w:sz w:val="20"/>
                <w:szCs w:val="20"/>
              </w:rPr>
            </w:pPr>
            <w:r w:rsidRPr="00E138BD">
              <w:rPr>
                <w:rFonts w:cstheme="minorHAnsi"/>
                <w:sz w:val="20"/>
                <w:szCs w:val="20"/>
              </w:rPr>
              <w:t>37.1</w:t>
            </w:r>
          </w:p>
        </w:tc>
        <w:tc>
          <w:tcPr>
            <w:tcW w:w="1738" w:type="dxa"/>
          </w:tcPr>
          <w:p w14:paraId="7D26E8BE" w14:textId="77777777" w:rsidR="009C7125" w:rsidRPr="00E138BD" w:rsidRDefault="009C7125" w:rsidP="00322574">
            <w:pPr>
              <w:rPr>
                <w:b/>
                <w:bCs/>
                <w:sz w:val="20"/>
                <w:szCs w:val="20"/>
              </w:rPr>
            </w:pPr>
            <w:r w:rsidRPr="00E138BD">
              <w:rPr>
                <w:b/>
                <w:bCs/>
                <w:sz w:val="20"/>
                <w:szCs w:val="20"/>
              </w:rPr>
              <w:t>Abiotic Depletion factor</w:t>
            </w:r>
          </w:p>
        </w:tc>
        <w:tc>
          <w:tcPr>
            <w:tcW w:w="3959" w:type="dxa"/>
          </w:tcPr>
          <w:p w14:paraId="58BBADD1" w14:textId="77777777" w:rsidR="009C7125" w:rsidRPr="00E138BD" w:rsidRDefault="009C7125" w:rsidP="00322574">
            <w:pPr>
              <w:rPr>
                <w:b/>
                <w:bCs/>
                <w:sz w:val="20"/>
                <w:szCs w:val="20"/>
              </w:rPr>
            </w:pPr>
            <w:r w:rsidRPr="00E138BD">
              <w:rPr>
                <w:sz w:val="20"/>
                <w:szCs w:val="20"/>
              </w:rPr>
              <w:t xml:space="preserve">Additional impact category for the consumption of non-renewable/limited fossil resources. </w:t>
            </w:r>
          </w:p>
        </w:tc>
        <w:tc>
          <w:tcPr>
            <w:tcW w:w="990" w:type="dxa"/>
          </w:tcPr>
          <w:p w14:paraId="3308213D"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59EFF3BB"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65662D37" w14:textId="77777777" w:rsidR="009C7125" w:rsidRPr="00E138BD" w:rsidRDefault="009C7125" w:rsidP="00322574">
            <w:pPr>
              <w:rPr>
                <w:rFonts w:cstheme="minorHAnsi"/>
                <w:sz w:val="20"/>
                <w:szCs w:val="20"/>
              </w:rPr>
            </w:pPr>
          </w:p>
        </w:tc>
      </w:tr>
      <w:tr w:rsidR="009C7125" w:rsidRPr="00E138BD" w14:paraId="3F7E5B9C" w14:textId="77777777" w:rsidTr="00322574">
        <w:tc>
          <w:tcPr>
            <w:tcW w:w="508" w:type="dxa"/>
          </w:tcPr>
          <w:p w14:paraId="350ABEEF" w14:textId="77777777" w:rsidR="009C7125" w:rsidRPr="00E138BD" w:rsidRDefault="009C7125" w:rsidP="00322574">
            <w:pPr>
              <w:rPr>
                <w:rFonts w:cstheme="minorHAnsi"/>
                <w:sz w:val="20"/>
                <w:szCs w:val="20"/>
              </w:rPr>
            </w:pPr>
            <w:r w:rsidRPr="00E138BD">
              <w:rPr>
                <w:rFonts w:cstheme="minorHAnsi"/>
                <w:sz w:val="20"/>
                <w:szCs w:val="20"/>
              </w:rPr>
              <w:t>38.1</w:t>
            </w:r>
          </w:p>
        </w:tc>
        <w:tc>
          <w:tcPr>
            <w:tcW w:w="1738" w:type="dxa"/>
          </w:tcPr>
          <w:p w14:paraId="784B9EE7" w14:textId="77777777" w:rsidR="009C7125" w:rsidRPr="00E138BD" w:rsidRDefault="009C7125" w:rsidP="00322574">
            <w:pPr>
              <w:rPr>
                <w:b/>
                <w:bCs/>
                <w:sz w:val="20"/>
                <w:szCs w:val="20"/>
              </w:rPr>
            </w:pPr>
            <w:r w:rsidRPr="00E138BD">
              <w:rPr>
                <w:b/>
                <w:bCs/>
                <w:sz w:val="20"/>
                <w:szCs w:val="20"/>
              </w:rPr>
              <w:t>Scenario simulation</w:t>
            </w:r>
          </w:p>
          <w:p w14:paraId="081BFA15" w14:textId="77777777" w:rsidR="009C7125" w:rsidRPr="00E138BD" w:rsidRDefault="009C7125" w:rsidP="00322574">
            <w:pPr>
              <w:rPr>
                <w:b/>
                <w:bCs/>
                <w:sz w:val="20"/>
                <w:szCs w:val="20"/>
              </w:rPr>
            </w:pPr>
          </w:p>
        </w:tc>
        <w:tc>
          <w:tcPr>
            <w:tcW w:w="3959" w:type="dxa"/>
          </w:tcPr>
          <w:p w14:paraId="3455BC57" w14:textId="77777777" w:rsidR="009C7125" w:rsidRPr="00E138BD" w:rsidRDefault="009C7125" w:rsidP="00322574">
            <w:pPr>
              <w:rPr>
                <w:sz w:val="20"/>
                <w:szCs w:val="20"/>
              </w:rPr>
            </w:pPr>
            <w:r w:rsidRPr="00E138BD">
              <w:rPr>
                <w:sz w:val="20"/>
                <w:szCs w:val="20"/>
              </w:rPr>
              <w:t xml:space="preserve">Creation of different scenarios by combining or comparing different versions of steps or charges. For example, allowing a user to compare a process with two different versions of “step 3”. </w:t>
            </w:r>
          </w:p>
        </w:tc>
        <w:tc>
          <w:tcPr>
            <w:tcW w:w="990" w:type="dxa"/>
          </w:tcPr>
          <w:p w14:paraId="58271EBC"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810" w:type="dxa"/>
          </w:tcPr>
          <w:p w14:paraId="6FD2F6EC"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0B57B9C4" w14:textId="77777777" w:rsidR="009C7125" w:rsidRPr="00E138BD" w:rsidRDefault="009C7125" w:rsidP="00322574">
            <w:pPr>
              <w:rPr>
                <w:rFonts w:cstheme="minorHAnsi"/>
                <w:sz w:val="20"/>
                <w:szCs w:val="20"/>
              </w:rPr>
            </w:pPr>
          </w:p>
        </w:tc>
      </w:tr>
      <w:tr w:rsidR="009C7125" w:rsidRPr="00E138BD" w14:paraId="41554598" w14:textId="77777777" w:rsidTr="00322574">
        <w:tc>
          <w:tcPr>
            <w:tcW w:w="508" w:type="dxa"/>
          </w:tcPr>
          <w:p w14:paraId="6D8D4D7B" w14:textId="77777777" w:rsidR="009C7125" w:rsidRPr="00E138BD" w:rsidRDefault="009C7125" w:rsidP="00322574">
            <w:pPr>
              <w:rPr>
                <w:rFonts w:cstheme="minorHAnsi"/>
                <w:sz w:val="20"/>
                <w:szCs w:val="20"/>
              </w:rPr>
            </w:pPr>
            <w:r w:rsidRPr="00E138BD">
              <w:rPr>
                <w:rFonts w:cstheme="minorHAnsi"/>
                <w:sz w:val="20"/>
                <w:szCs w:val="20"/>
              </w:rPr>
              <w:t>39.1</w:t>
            </w:r>
          </w:p>
        </w:tc>
        <w:tc>
          <w:tcPr>
            <w:tcW w:w="1738" w:type="dxa"/>
          </w:tcPr>
          <w:p w14:paraId="60E25168" w14:textId="77777777" w:rsidR="009C7125" w:rsidRPr="00E138BD" w:rsidRDefault="009C7125" w:rsidP="00322574">
            <w:pPr>
              <w:rPr>
                <w:b/>
                <w:bCs/>
                <w:sz w:val="20"/>
                <w:szCs w:val="20"/>
              </w:rPr>
            </w:pPr>
            <w:r w:rsidRPr="00E138BD">
              <w:rPr>
                <w:b/>
                <w:bCs/>
                <w:sz w:val="20"/>
                <w:szCs w:val="20"/>
              </w:rPr>
              <w:t>Carbon footprint</w:t>
            </w:r>
          </w:p>
        </w:tc>
        <w:tc>
          <w:tcPr>
            <w:tcW w:w="3959" w:type="dxa"/>
          </w:tcPr>
          <w:p w14:paraId="6559E802" w14:textId="77777777" w:rsidR="009C7125" w:rsidRPr="00E138BD" w:rsidRDefault="009C7125" w:rsidP="00322574">
            <w:pPr>
              <w:rPr>
                <w:sz w:val="20"/>
                <w:szCs w:val="20"/>
              </w:rPr>
            </w:pPr>
            <w:r w:rsidRPr="00E138BD">
              <w:rPr>
                <w:sz w:val="20"/>
                <w:szCs w:val="20"/>
              </w:rPr>
              <w:t>Emission factors must include biogenic and fossil carbon emissions</w:t>
            </w:r>
          </w:p>
        </w:tc>
        <w:tc>
          <w:tcPr>
            <w:tcW w:w="990" w:type="dxa"/>
          </w:tcPr>
          <w:p w14:paraId="45267DC7" w14:textId="77777777" w:rsidR="009C7125" w:rsidRPr="00E138BD" w:rsidRDefault="009C7125" w:rsidP="00322574">
            <w:pPr>
              <w:rPr>
                <w:rFonts w:cstheme="minorHAnsi"/>
                <w:sz w:val="20"/>
                <w:szCs w:val="20"/>
              </w:rPr>
            </w:pPr>
            <w:r w:rsidRPr="00E138BD">
              <w:rPr>
                <w:rFonts w:cstheme="minorHAnsi"/>
                <w:sz w:val="20"/>
                <w:szCs w:val="20"/>
              </w:rPr>
              <w:t>Output/Reporting</w:t>
            </w:r>
          </w:p>
        </w:tc>
        <w:tc>
          <w:tcPr>
            <w:tcW w:w="810" w:type="dxa"/>
          </w:tcPr>
          <w:p w14:paraId="70B40818"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45A76187" w14:textId="77777777" w:rsidR="009C7125" w:rsidRPr="00E138BD" w:rsidRDefault="009C7125" w:rsidP="00322574">
            <w:pPr>
              <w:rPr>
                <w:rFonts w:cstheme="minorHAnsi"/>
                <w:sz w:val="20"/>
                <w:szCs w:val="20"/>
              </w:rPr>
            </w:pPr>
          </w:p>
        </w:tc>
      </w:tr>
      <w:tr w:rsidR="009C7125" w:rsidRPr="00E138BD" w14:paraId="21170321" w14:textId="77777777" w:rsidTr="00322574">
        <w:tc>
          <w:tcPr>
            <w:tcW w:w="508" w:type="dxa"/>
          </w:tcPr>
          <w:p w14:paraId="7F5BB1FB" w14:textId="77777777" w:rsidR="009C7125" w:rsidRPr="00E138BD" w:rsidRDefault="009C7125" w:rsidP="00322574">
            <w:pPr>
              <w:rPr>
                <w:rFonts w:cstheme="minorHAnsi"/>
                <w:sz w:val="20"/>
                <w:szCs w:val="20"/>
              </w:rPr>
            </w:pPr>
            <w:r w:rsidRPr="00E138BD">
              <w:rPr>
                <w:rFonts w:cstheme="minorHAnsi"/>
                <w:sz w:val="20"/>
                <w:szCs w:val="20"/>
              </w:rPr>
              <w:lastRenderedPageBreak/>
              <w:t>40.1</w:t>
            </w:r>
          </w:p>
        </w:tc>
        <w:tc>
          <w:tcPr>
            <w:tcW w:w="1738" w:type="dxa"/>
          </w:tcPr>
          <w:p w14:paraId="7BC7DB3F" w14:textId="77777777" w:rsidR="009C7125" w:rsidRPr="00E138BD" w:rsidRDefault="009C7125" w:rsidP="00322574">
            <w:pPr>
              <w:rPr>
                <w:b/>
                <w:bCs/>
                <w:sz w:val="20"/>
                <w:szCs w:val="20"/>
              </w:rPr>
            </w:pPr>
            <w:r w:rsidRPr="00E138BD">
              <w:rPr>
                <w:b/>
                <w:bCs/>
                <w:sz w:val="20"/>
                <w:szCs w:val="20"/>
              </w:rPr>
              <w:t>Process comparison</w:t>
            </w:r>
          </w:p>
        </w:tc>
        <w:tc>
          <w:tcPr>
            <w:tcW w:w="3959" w:type="dxa"/>
          </w:tcPr>
          <w:p w14:paraId="3D3303D6" w14:textId="77777777" w:rsidR="009C7125" w:rsidRPr="00E138BD" w:rsidRDefault="009C7125" w:rsidP="00322574">
            <w:pPr>
              <w:rPr>
                <w:sz w:val="20"/>
                <w:szCs w:val="20"/>
              </w:rPr>
            </w:pPr>
            <w:r w:rsidRPr="00E138BD">
              <w:rPr>
                <w:sz w:val="20"/>
                <w:szCs w:val="20"/>
              </w:rPr>
              <w:t xml:space="preserve">Load and compare different processes or versions to find data entry discrepancies or compare process improvements, perform trend analysis, and summarize key performance indicators. </w:t>
            </w:r>
          </w:p>
        </w:tc>
        <w:tc>
          <w:tcPr>
            <w:tcW w:w="990" w:type="dxa"/>
          </w:tcPr>
          <w:p w14:paraId="6926FDA2" w14:textId="77777777" w:rsidR="009C7125" w:rsidRPr="00E138BD" w:rsidRDefault="009C7125" w:rsidP="00322574">
            <w:pPr>
              <w:rPr>
                <w:rFonts w:cstheme="minorHAnsi"/>
                <w:sz w:val="20"/>
                <w:szCs w:val="20"/>
              </w:rPr>
            </w:pPr>
            <w:r w:rsidRPr="00E138BD">
              <w:rPr>
                <w:rFonts w:cstheme="minorHAnsi"/>
                <w:sz w:val="20"/>
                <w:szCs w:val="20"/>
              </w:rPr>
              <w:t>Output/Reporting</w:t>
            </w:r>
          </w:p>
        </w:tc>
        <w:tc>
          <w:tcPr>
            <w:tcW w:w="810" w:type="dxa"/>
          </w:tcPr>
          <w:p w14:paraId="17DD2857"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1A614815" w14:textId="77777777" w:rsidR="009C7125" w:rsidRPr="00E138BD" w:rsidRDefault="009C7125" w:rsidP="00322574">
            <w:pPr>
              <w:rPr>
                <w:rFonts w:cstheme="minorHAnsi"/>
                <w:sz w:val="20"/>
                <w:szCs w:val="20"/>
              </w:rPr>
            </w:pPr>
          </w:p>
        </w:tc>
      </w:tr>
      <w:tr w:rsidR="009C7125" w:rsidRPr="00E138BD" w14:paraId="5FA07AF2" w14:textId="77777777" w:rsidTr="00322574">
        <w:tc>
          <w:tcPr>
            <w:tcW w:w="508" w:type="dxa"/>
          </w:tcPr>
          <w:p w14:paraId="0ADFD6FE" w14:textId="77777777" w:rsidR="009C7125" w:rsidRPr="00E138BD" w:rsidRDefault="009C7125" w:rsidP="00322574">
            <w:pPr>
              <w:rPr>
                <w:rFonts w:cstheme="minorHAnsi"/>
                <w:sz w:val="20"/>
                <w:szCs w:val="20"/>
              </w:rPr>
            </w:pPr>
            <w:r w:rsidRPr="00E138BD">
              <w:rPr>
                <w:rFonts w:cstheme="minorHAnsi"/>
                <w:sz w:val="20"/>
                <w:szCs w:val="20"/>
              </w:rPr>
              <w:t>41.1</w:t>
            </w:r>
          </w:p>
        </w:tc>
        <w:tc>
          <w:tcPr>
            <w:tcW w:w="1738" w:type="dxa"/>
          </w:tcPr>
          <w:p w14:paraId="4847851F" w14:textId="77777777" w:rsidR="009C7125" w:rsidRPr="00E138BD" w:rsidRDefault="009C7125" w:rsidP="00322574">
            <w:pPr>
              <w:rPr>
                <w:b/>
                <w:bCs/>
                <w:sz w:val="20"/>
                <w:szCs w:val="20"/>
              </w:rPr>
            </w:pPr>
            <w:r w:rsidRPr="00E138BD">
              <w:rPr>
                <w:b/>
                <w:bCs/>
                <w:sz w:val="20"/>
                <w:szCs w:val="20"/>
              </w:rPr>
              <w:t>Graphs and tables</w:t>
            </w:r>
          </w:p>
          <w:p w14:paraId="7ACACE99" w14:textId="77777777" w:rsidR="009C7125" w:rsidRPr="00E138BD" w:rsidRDefault="009C7125" w:rsidP="00322574">
            <w:pPr>
              <w:rPr>
                <w:b/>
                <w:bCs/>
                <w:sz w:val="20"/>
                <w:szCs w:val="20"/>
              </w:rPr>
            </w:pPr>
          </w:p>
        </w:tc>
        <w:tc>
          <w:tcPr>
            <w:tcW w:w="3959" w:type="dxa"/>
          </w:tcPr>
          <w:p w14:paraId="5164C9B4" w14:textId="77777777" w:rsidR="009C7125" w:rsidRPr="00E138BD" w:rsidRDefault="009C7125" w:rsidP="00322574">
            <w:pPr>
              <w:rPr>
                <w:sz w:val="20"/>
                <w:szCs w:val="20"/>
              </w:rPr>
            </w:pPr>
            <w:r w:rsidRPr="00E138BD">
              <w:rPr>
                <w:sz w:val="20"/>
                <w:szCs w:val="20"/>
              </w:rPr>
              <w:t xml:space="preserve">Simple overviews and detailed visualizations are both needed, as in the existing Streamlined PMI-LCA tool. Some templated visualizations should be provided with minimal user interaction required to produce similar-looking outputs across different processes being analyzed. Low-yielding steps should be </w:t>
            </w:r>
            <w:proofErr w:type="gramStart"/>
            <w:r w:rsidRPr="00E138BD">
              <w:rPr>
                <w:sz w:val="20"/>
                <w:szCs w:val="20"/>
              </w:rPr>
              <w:t>highlighted, or</w:t>
            </w:r>
            <w:proofErr w:type="gramEnd"/>
            <w:r w:rsidRPr="00E138BD">
              <w:rPr>
                <w:sz w:val="20"/>
                <w:szCs w:val="20"/>
              </w:rPr>
              <w:t xml:space="preserve"> otherwise be easily pinpointed.</w:t>
            </w:r>
          </w:p>
        </w:tc>
        <w:tc>
          <w:tcPr>
            <w:tcW w:w="990" w:type="dxa"/>
          </w:tcPr>
          <w:p w14:paraId="229ADD7A" w14:textId="77777777" w:rsidR="009C7125" w:rsidRPr="00E138BD" w:rsidRDefault="009C7125" w:rsidP="00322574">
            <w:pPr>
              <w:rPr>
                <w:rFonts w:cstheme="minorHAnsi"/>
                <w:sz w:val="20"/>
                <w:szCs w:val="20"/>
              </w:rPr>
            </w:pPr>
            <w:r w:rsidRPr="00E138BD">
              <w:rPr>
                <w:rFonts w:cstheme="minorHAnsi"/>
                <w:sz w:val="20"/>
                <w:szCs w:val="20"/>
              </w:rPr>
              <w:t>Output/Reporting</w:t>
            </w:r>
          </w:p>
        </w:tc>
        <w:tc>
          <w:tcPr>
            <w:tcW w:w="810" w:type="dxa"/>
          </w:tcPr>
          <w:p w14:paraId="2A2F580E"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7551D68B" w14:textId="77777777" w:rsidR="009C7125" w:rsidRPr="00E138BD" w:rsidRDefault="009C7125" w:rsidP="00322574">
            <w:pPr>
              <w:rPr>
                <w:rFonts w:cstheme="minorHAnsi"/>
                <w:sz w:val="20"/>
                <w:szCs w:val="20"/>
              </w:rPr>
            </w:pPr>
          </w:p>
        </w:tc>
      </w:tr>
      <w:tr w:rsidR="009C7125" w:rsidRPr="00E138BD" w14:paraId="1000812A" w14:textId="77777777" w:rsidTr="00322574">
        <w:tc>
          <w:tcPr>
            <w:tcW w:w="508" w:type="dxa"/>
          </w:tcPr>
          <w:p w14:paraId="2A9977B2" w14:textId="77777777" w:rsidR="009C7125" w:rsidRPr="00E138BD" w:rsidRDefault="009C7125" w:rsidP="00322574">
            <w:pPr>
              <w:rPr>
                <w:rFonts w:cstheme="minorHAnsi"/>
                <w:sz w:val="20"/>
                <w:szCs w:val="20"/>
              </w:rPr>
            </w:pPr>
            <w:r w:rsidRPr="00E138BD">
              <w:rPr>
                <w:rFonts w:cstheme="minorHAnsi"/>
                <w:sz w:val="20"/>
                <w:szCs w:val="20"/>
              </w:rPr>
              <w:t>42.1</w:t>
            </w:r>
          </w:p>
        </w:tc>
        <w:tc>
          <w:tcPr>
            <w:tcW w:w="1738" w:type="dxa"/>
          </w:tcPr>
          <w:p w14:paraId="5C91C313" w14:textId="77777777" w:rsidR="009C7125" w:rsidRPr="00E138BD" w:rsidRDefault="009C7125" w:rsidP="00322574">
            <w:pPr>
              <w:rPr>
                <w:b/>
                <w:bCs/>
                <w:sz w:val="20"/>
                <w:szCs w:val="20"/>
              </w:rPr>
            </w:pPr>
            <w:r w:rsidRPr="00E138BD">
              <w:rPr>
                <w:b/>
                <w:bCs/>
                <w:sz w:val="20"/>
                <w:szCs w:val="20"/>
              </w:rPr>
              <w:t>Display synthetic scheme</w:t>
            </w:r>
          </w:p>
          <w:p w14:paraId="5EF5A0D1" w14:textId="77777777" w:rsidR="009C7125" w:rsidRPr="00E138BD" w:rsidRDefault="009C7125" w:rsidP="00322574">
            <w:pPr>
              <w:rPr>
                <w:b/>
                <w:bCs/>
                <w:sz w:val="20"/>
                <w:szCs w:val="20"/>
              </w:rPr>
            </w:pPr>
          </w:p>
        </w:tc>
        <w:tc>
          <w:tcPr>
            <w:tcW w:w="3959" w:type="dxa"/>
          </w:tcPr>
          <w:p w14:paraId="102767DE" w14:textId="77777777" w:rsidR="009C7125" w:rsidRPr="00E138BD" w:rsidRDefault="009C7125" w:rsidP="00322574">
            <w:pPr>
              <w:rPr>
                <w:sz w:val="20"/>
                <w:szCs w:val="20"/>
              </w:rPr>
            </w:pPr>
            <w:r w:rsidRPr="00E138BD">
              <w:rPr>
                <w:sz w:val="20"/>
                <w:szCs w:val="20"/>
              </w:rPr>
              <w:t xml:space="preserve">The tool must be able to display a representation of the process that resembles a synthetic chemistry scheme, with legible chemical structures, even if </w:t>
            </w:r>
            <w:proofErr w:type="gramStart"/>
            <w:r w:rsidRPr="00E138BD">
              <w:rPr>
                <w:sz w:val="20"/>
                <w:szCs w:val="20"/>
              </w:rPr>
              <w:t>a large number of</w:t>
            </w:r>
            <w:proofErr w:type="gramEnd"/>
            <w:r w:rsidRPr="00E138BD">
              <w:rPr>
                <w:sz w:val="20"/>
                <w:szCs w:val="20"/>
              </w:rPr>
              <w:t xml:space="preserve"> raw materials are present.</w:t>
            </w:r>
          </w:p>
        </w:tc>
        <w:tc>
          <w:tcPr>
            <w:tcW w:w="990" w:type="dxa"/>
          </w:tcPr>
          <w:p w14:paraId="52C85F60" w14:textId="77777777" w:rsidR="009C7125" w:rsidRPr="00E138BD" w:rsidRDefault="009C7125" w:rsidP="00322574">
            <w:pPr>
              <w:rPr>
                <w:rFonts w:cstheme="minorHAnsi"/>
                <w:sz w:val="20"/>
                <w:szCs w:val="20"/>
              </w:rPr>
            </w:pPr>
            <w:r w:rsidRPr="00E138BD">
              <w:rPr>
                <w:rFonts w:cstheme="minorHAnsi"/>
                <w:sz w:val="20"/>
                <w:szCs w:val="20"/>
              </w:rPr>
              <w:t>Output/Reporting</w:t>
            </w:r>
          </w:p>
        </w:tc>
        <w:tc>
          <w:tcPr>
            <w:tcW w:w="810" w:type="dxa"/>
          </w:tcPr>
          <w:p w14:paraId="6BFFDAC3"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51785277" w14:textId="77777777" w:rsidR="009C7125" w:rsidRPr="00E138BD" w:rsidRDefault="009C7125" w:rsidP="00322574">
            <w:pPr>
              <w:rPr>
                <w:rFonts w:cstheme="minorHAnsi"/>
                <w:sz w:val="20"/>
                <w:szCs w:val="20"/>
              </w:rPr>
            </w:pPr>
          </w:p>
        </w:tc>
      </w:tr>
      <w:tr w:rsidR="009C7125" w:rsidRPr="00E138BD" w14:paraId="3FF82530" w14:textId="77777777" w:rsidTr="00322574">
        <w:tc>
          <w:tcPr>
            <w:tcW w:w="508" w:type="dxa"/>
          </w:tcPr>
          <w:p w14:paraId="7E67EB3D" w14:textId="77777777" w:rsidR="009C7125" w:rsidRPr="00E138BD" w:rsidRDefault="009C7125" w:rsidP="00322574">
            <w:pPr>
              <w:rPr>
                <w:rFonts w:cstheme="minorHAnsi"/>
                <w:sz w:val="20"/>
                <w:szCs w:val="20"/>
              </w:rPr>
            </w:pPr>
            <w:r w:rsidRPr="00E138BD">
              <w:rPr>
                <w:rFonts w:cstheme="minorHAnsi"/>
                <w:sz w:val="20"/>
                <w:szCs w:val="20"/>
              </w:rPr>
              <w:t>43.1</w:t>
            </w:r>
          </w:p>
        </w:tc>
        <w:tc>
          <w:tcPr>
            <w:tcW w:w="1738" w:type="dxa"/>
          </w:tcPr>
          <w:p w14:paraId="73B89232" w14:textId="77777777" w:rsidR="009C7125" w:rsidRPr="00E138BD" w:rsidRDefault="009C7125" w:rsidP="00322574">
            <w:pPr>
              <w:rPr>
                <w:b/>
                <w:bCs/>
                <w:sz w:val="20"/>
                <w:szCs w:val="20"/>
              </w:rPr>
            </w:pPr>
            <w:r w:rsidRPr="00E138BD">
              <w:rPr>
                <w:b/>
                <w:bCs/>
                <w:sz w:val="20"/>
                <w:szCs w:val="20"/>
              </w:rPr>
              <w:t>Pinpoint hotspots</w:t>
            </w:r>
          </w:p>
          <w:p w14:paraId="0ACD7EEE" w14:textId="77777777" w:rsidR="009C7125" w:rsidRPr="00E138BD" w:rsidRDefault="009C7125" w:rsidP="00322574">
            <w:pPr>
              <w:rPr>
                <w:b/>
                <w:bCs/>
                <w:sz w:val="20"/>
                <w:szCs w:val="20"/>
              </w:rPr>
            </w:pPr>
          </w:p>
        </w:tc>
        <w:tc>
          <w:tcPr>
            <w:tcW w:w="3959" w:type="dxa"/>
          </w:tcPr>
          <w:p w14:paraId="088B2032" w14:textId="77777777" w:rsidR="009C7125" w:rsidRPr="00E138BD" w:rsidRDefault="009C7125" w:rsidP="00322574">
            <w:pPr>
              <w:rPr>
                <w:sz w:val="20"/>
                <w:szCs w:val="20"/>
              </w:rPr>
            </w:pPr>
            <w:r w:rsidRPr="00E138BD">
              <w:rPr>
                <w:sz w:val="20"/>
                <w:szCs w:val="20"/>
              </w:rPr>
              <w:t>It should be possible to display metrics or rank-order steps or raw materials by descending impact to the process so that it is easy to visually identify sustainability hotspots within the process.</w:t>
            </w:r>
          </w:p>
        </w:tc>
        <w:tc>
          <w:tcPr>
            <w:tcW w:w="990" w:type="dxa"/>
          </w:tcPr>
          <w:p w14:paraId="5C5EC653" w14:textId="77777777" w:rsidR="009C7125" w:rsidRPr="00E138BD" w:rsidRDefault="009C7125" w:rsidP="00322574">
            <w:pPr>
              <w:rPr>
                <w:rFonts w:cstheme="minorHAnsi"/>
                <w:sz w:val="20"/>
                <w:szCs w:val="20"/>
              </w:rPr>
            </w:pPr>
            <w:r w:rsidRPr="00E138BD">
              <w:rPr>
                <w:rFonts w:cstheme="minorHAnsi"/>
                <w:sz w:val="20"/>
                <w:szCs w:val="20"/>
              </w:rPr>
              <w:t>Output/Reporting</w:t>
            </w:r>
          </w:p>
        </w:tc>
        <w:tc>
          <w:tcPr>
            <w:tcW w:w="810" w:type="dxa"/>
          </w:tcPr>
          <w:p w14:paraId="3AEB45C7"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6EE0C526" w14:textId="77777777" w:rsidR="009C7125" w:rsidRPr="00E138BD" w:rsidRDefault="009C7125" w:rsidP="00322574">
            <w:pPr>
              <w:rPr>
                <w:rFonts w:cstheme="minorHAnsi"/>
                <w:sz w:val="20"/>
                <w:szCs w:val="20"/>
              </w:rPr>
            </w:pPr>
          </w:p>
        </w:tc>
      </w:tr>
      <w:tr w:rsidR="009C7125" w:rsidRPr="00E138BD" w14:paraId="1CAEB950" w14:textId="77777777" w:rsidTr="00322574">
        <w:tc>
          <w:tcPr>
            <w:tcW w:w="508" w:type="dxa"/>
          </w:tcPr>
          <w:p w14:paraId="2DB768F2" w14:textId="77777777" w:rsidR="009C7125" w:rsidRPr="00E138BD" w:rsidRDefault="009C7125" w:rsidP="00322574">
            <w:pPr>
              <w:rPr>
                <w:rFonts w:cstheme="minorHAnsi"/>
                <w:sz w:val="20"/>
                <w:szCs w:val="20"/>
              </w:rPr>
            </w:pPr>
            <w:r w:rsidRPr="00E138BD">
              <w:rPr>
                <w:rFonts w:cstheme="minorHAnsi"/>
                <w:sz w:val="20"/>
                <w:szCs w:val="20"/>
              </w:rPr>
              <w:t>43.2</w:t>
            </w:r>
          </w:p>
        </w:tc>
        <w:tc>
          <w:tcPr>
            <w:tcW w:w="1738" w:type="dxa"/>
          </w:tcPr>
          <w:p w14:paraId="7041E2D4" w14:textId="77777777" w:rsidR="009C7125" w:rsidRPr="00E138BD" w:rsidRDefault="009C7125" w:rsidP="00322574">
            <w:pPr>
              <w:rPr>
                <w:b/>
                <w:bCs/>
                <w:sz w:val="20"/>
                <w:szCs w:val="20"/>
              </w:rPr>
            </w:pPr>
            <w:r w:rsidRPr="00E138BD">
              <w:rPr>
                <w:b/>
                <w:bCs/>
                <w:sz w:val="20"/>
                <w:szCs w:val="20"/>
              </w:rPr>
              <w:t>Pinpoint hotspots</w:t>
            </w:r>
          </w:p>
          <w:p w14:paraId="2AA7D3D5" w14:textId="77777777" w:rsidR="009C7125" w:rsidRPr="00E138BD" w:rsidRDefault="009C7125" w:rsidP="00322574">
            <w:pPr>
              <w:rPr>
                <w:b/>
                <w:bCs/>
                <w:sz w:val="20"/>
                <w:szCs w:val="20"/>
              </w:rPr>
            </w:pPr>
          </w:p>
        </w:tc>
        <w:tc>
          <w:tcPr>
            <w:tcW w:w="3959" w:type="dxa"/>
          </w:tcPr>
          <w:p w14:paraId="03764CC1" w14:textId="77777777" w:rsidR="009C7125" w:rsidRPr="00E138BD" w:rsidRDefault="009C7125" w:rsidP="00322574">
            <w:pPr>
              <w:rPr>
                <w:sz w:val="20"/>
                <w:szCs w:val="20"/>
              </w:rPr>
            </w:pPr>
            <w:r w:rsidRPr="00E138BD">
              <w:rPr>
                <w:sz w:val="20"/>
                <w:szCs w:val="20"/>
              </w:rPr>
              <w:t xml:space="preserve">Highlight major contributors by chemical and by step. For example, if the process is displayed as a force-directed graph or synthetic scheme, node sizes could be displayed as proportional to the PMI, GWP, or other metric contributed by a given reagent, step, or unit operation. The same principle applies to bar graphs, or other standard visualizations. </w:t>
            </w:r>
          </w:p>
        </w:tc>
        <w:tc>
          <w:tcPr>
            <w:tcW w:w="990" w:type="dxa"/>
          </w:tcPr>
          <w:p w14:paraId="6C6B2854" w14:textId="77777777" w:rsidR="009C7125" w:rsidRPr="00E138BD" w:rsidRDefault="009C7125" w:rsidP="00322574">
            <w:pPr>
              <w:rPr>
                <w:rFonts w:cstheme="minorHAnsi"/>
                <w:sz w:val="20"/>
                <w:szCs w:val="20"/>
              </w:rPr>
            </w:pPr>
            <w:r w:rsidRPr="00E138BD">
              <w:rPr>
                <w:rFonts w:cstheme="minorHAnsi"/>
                <w:sz w:val="20"/>
                <w:szCs w:val="20"/>
              </w:rPr>
              <w:t>Output/Reporting</w:t>
            </w:r>
          </w:p>
        </w:tc>
        <w:tc>
          <w:tcPr>
            <w:tcW w:w="810" w:type="dxa"/>
          </w:tcPr>
          <w:p w14:paraId="65F722C3"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54FD839B" w14:textId="77777777" w:rsidR="009C7125" w:rsidRPr="00E138BD" w:rsidRDefault="009C7125" w:rsidP="00322574">
            <w:pPr>
              <w:rPr>
                <w:rFonts w:cstheme="minorHAnsi"/>
                <w:sz w:val="20"/>
                <w:szCs w:val="20"/>
              </w:rPr>
            </w:pPr>
          </w:p>
        </w:tc>
      </w:tr>
      <w:tr w:rsidR="009C7125" w:rsidRPr="00E138BD" w14:paraId="6F181F2F" w14:textId="77777777" w:rsidTr="00322574">
        <w:tc>
          <w:tcPr>
            <w:tcW w:w="508" w:type="dxa"/>
          </w:tcPr>
          <w:p w14:paraId="7607EA08" w14:textId="77777777" w:rsidR="009C7125" w:rsidRPr="00E138BD" w:rsidRDefault="009C7125" w:rsidP="00322574">
            <w:pPr>
              <w:rPr>
                <w:rFonts w:cstheme="minorHAnsi"/>
                <w:sz w:val="20"/>
                <w:szCs w:val="20"/>
              </w:rPr>
            </w:pPr>
            <w:r w:rsidRPr="00E138BD">
              <w:rPr>
                <w:rFonts w:cstheme="minorHAnsi"/>
                <w:sz w:val="20"/>
                <w:szCs w:val="20"/>
              </w:rPr>
              <w:t>44.1</w:t>
            </w:r>
          </w:p>
        </w:tc>
        <w:tc>
          <w:tcPr>
            <w:tcW w:w="1738" w:type="dxa"/>
          </w:tcPr>
          <w:p w14:paraId="28AA290C" w14:textId="77777777" w:rsidR="009C7125" w:rsidRPr="00E138BD" w:rsidRDefault="009C7125" w:rsidP="00322574">
            <w:pPr>
              <w:rPr>
                <w:b/>
                <w:bCs/>
                <w:sz w:val="20"/>
                <w:szCs w:val="20"/>
              </w:rPr>
            </w:pPr>
            <w:r w:rsidRPr="00E138BD">
              <w:rPr>
                <w:b/>
                <w:bCs/>
                <w:sz w:val="20"/>
                <w:szCs w:val="20"/>
              </w:rPr>
              <w:t>Export plots and reports</w:t>
            </w:r>
          </w:p>
          <w:p w14:paraId="22F579AB" w14:textId="77777777" w:rsidR="009C7125" w:rsidRPr="00E138BD" w:rsidRDefault="009C7125" w:rsidP="00322574">
            <w:pPr>
              <w:rPr>
                <w:b/>
                <w:bCs/>
                <w:sz w:val="20"/>
                <w:szCs w:val="20"/>
              </w:rPr>
            </w:pPr>
          </w:p>
        </w:tc>
        <w:tc>
          <w:tcPr>
            <w:tcW w:w="3959" w:type="dxa"/>
          </w:tcPr>
          <w:p w14:paraId="3E495376" w14:textId="77777777" w:rsidR="009C7125" w:rsidRPr="00E138BD" w:rsidRDefault="009C7125" w:rsidP="00322574">
            <w:pPr>
              <w:rPr>
                <w:sz w:val="20"/>
                <w:szCs w:val="20"/>
              </w:rPr>
            </w:pPr>
            <w:r w:rsidRPr="00E138BD">
              <w:rPr>
                <w:sz w:val="20"/>
                <w:szCs w:val="20"/>
              </w:rPr>
              <w:t>The tool should have the ability to export a report or individual plots as a CSV (for reprocessing of data in other utilities), an Excel file (e.g., for editing plots if tool lacks built-in functionality), or static images (for including directly in presentations and reports). If reports are exported, some templating for customizability and formatting should be possible.</w:t>
            </w:r>
          </w:p>
        </w:tc>
        <w:tc>
          <w:tcPr>
            <w:tcW w:w="990" w:type="dxa"/>
          </w:tcPr>
          <w:p w14:paraId="1E13B481" w14:textId="77777777" w:rsidR="009C7125" w:rsidRPr="00E138BD" w:rsidRDefault="009C7125" w:rsidP="00322574">
            <w:pPr>
              <w:rPr>
                <w:rFonts w:cstheme="minorHAnsi"/>
                <w:sz w:val="20"/>
                <w:szCs w:val="20"/>
              </w:rPr>
            </w:pPr>
            <w:r w:rsidRPr="00E138BD">
              <w:rPr>
                <w:rFonts w:cstheme="minorHAnsi"/>
                <w:sz w:val="20"/>
                <w:szCs w:val="20"/>
              </w:rPr>
              <w:t>Output/Reporting</w:t>
            </w:r>
          </w:p>
        </w:tc>
        <w:tc>
          <w:tcPr>
            <w:tcW w:w="810" w:type="dxa"/>
          </w:tcPr>
          <w:p w14:paraId="75007C25"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2EA79BFE" w14:textId="77777777" w:rsidR="009C7125" w:rsidRPr="00E138BD" w:rsidRDefault="009C7125" w:rsidP="00322574">
            <w:pPr>
              <w:rPr>
                <w:rFonts w:cstheme="minorHAnsi"/>
                <w:sz w:val="20"/>
                <w:szCs w:val="20"/>
              </w:rPr>
            </w:pPr>
          </w:p>
        </w:tc>
      </w:tr>
      <w:tr w:rsidR="009C7125" w:rsidRPr="00E138BD" w14:paraId="149AF29C" w14:textId="77777777" w:rsidTr="00322574">
        <w:tc>
          <w:tcPr>
            <w:tcW w:w="508" w:type="dxa"/>
          </w:tcPr>
          <w:p w14:paraId="0B714BF5" w14:textId="77777777" w:rsidR="009C7125" w:rsidRPr="00E138BD" w:rsidRDefault="009C7125" w:rsidP="00322574">
            <w:pPr>
              <w:rPr>
                <w:rFonts w:cstheme="minorHAnsi"/>
                <w:sz w:val="20"/>
                <w:szCs w:val="20"/>
              </w:rPr>
            </w:pPr>
            <w:r w:rsidRPr="00E138BD">
              <w:rPr>
                <w:rFonts w:cstheme="minorHAnsi"/>
                <w:sz w:val="20"/>
                <w:szCs w:val="20"/>
              </w:rPr>
              <w:lastRenderedPageBreak/>
              <w:t>45.1</w:t>
            </w:r>
          </w:p>
        </w:tc>
        <w:tc>
          <w:tcPr>
            <w:tcW w:w="1738" w:type="dxa"/>
          </w:tcPr>
          <w:p w14:paraId="147BAF7A" w14:textId="77777777" w:rsidR="009C7125" w:rsidRPr="00E138BD" w:rsidRDefault="009C7125" w:rsidP="00322574">
            <w:pPr>
              <w:rPr>
                <w:b/>
                <w:bCs/>
                <w:sz w:val="20"/>
                <w:szCs w:val="20"/>
              </w:rPr>
            </w:pPr>
            <w:r w:rsidRPr="00E138BD">
              <w:rPr>
                <w:b/>
                <w:bCs/>
                <w:sz w:val="20"/>
                <w:szCs w:val="20"/>
              </w:rPr>
              <w:t>Drill-down analysis</w:t>
            </w:r>
          </w:p>
          <w:p w14:paraId="68079B02" w14:textId="77777777" w:rsidR="009C7125" w:rsidRPr="00E138BD" w:rsidRDefault="009C7125" w:rsidP="00322574">
            <w:pPr>
              <w:rPr>
                <w:b/>
                <w:bCs/>
                <w:sz w:val="20"/>
                <w:szCs w:val="20"/>
              </w:rPr>
            </w:pPr>
          </w:p>
        </w:tc>
        <w:tc>
          <w:tcPr>
            <w:tcW w:w="3959" w:type="dxa"/>
          </w:tcPr>
          <w:p w14:paraId="06D284B4" w14:textId="77777777" w:rsidR="009C7125" w:rsidRPr="00E138BD" w:rsidRDefault="009C7125" w:rsidP="00322574">
            <w:pPr>
              <w:rPr>
                <w:sz w:val="20"/>
                <w:szCs w:val="20"/>
              </w:rPr>
            </w:pPr>
            <w:r w:rsidRPr="00E138BD">
              <w:rPr>
                <w:sz w:val="20"/>
                <w:szCs w:val="20"/>
              </w:rPr>
              <w:t xml:space="preserve">When evaluating results within the tool, it should be possible to ‘drill down’ into the analysis by </w:t>
            </w:r>
          </w:p>
          <w:p w14:paraId="5539B339" w14:textId="77777777" w:rsidR="009C7125" w:rsidRPr="00E138BD" w:rsidRDefault="009C7125" w:rsidP="009C7125">
            <w:pPr>
              <w:pStyle w:val="ListParagraph"/>
              <w:numPr>
                <w:ilvl w:val="0"/>
                <w:numId w:val="3"/>
              </w:numPr>
              <w:spacing w:after="0" w:line="240" w:lineRule="auto"/>
              <w:rPr>
                <w:sz w:val="20"/>
                <w:szCs w:val="20"/>
              </w:rPr>
            </w:pPr>
            <w:r w:rsidRPr="00E138BD">
              <w:rPr>
                <w:sz w:val="20"/>
                <w:szCs w:val="20"/>
              </w:rPr>
              <w:t>selecting a chemical to see its contribution to each step, and its impact across the process.</w:t>
            </w:r>
          </w:p>
          <w:p w14:paraId="219D76A3" w14:textId="77777777" w:rsidR="009C7125" w:rsidRPr="00E138BD" w:rsidRDefault="009C7125" w:rsidP="009C7125">
            <w:pPr>
              <w:pStyle w:val="ListParagraph"/>
              <w:numPr>
                <w:ilvl w:val="0"/>
                <w:numId w:val="3"/>
              </w:numPr>
              <w:spacing w:after="0" w:line="240" w:lineRule="auto"/>
              <w:rPr>
                <w:sz w:val="20"/>
                <w:szCs w:val="20"/>
              </w:rPr>
            </w:pPr>
            <w:r w:rsidRPr="00E138BD">
              <w:rPr>
                <w:sz w:val="20"/>
                <w:szCs w:val="20"/>
              </w:rPr>
              <w:t>selecting a process fragment, which should reveal the sub-steps or unit operations. Selecting a unit operation should then reveal the materials charged to that step.</w:t>
            </w:r>
          </w:p>
        </w:tc>
        <w:tc>
          <w:tcPr>
            <w:tcW w:w="990" w:type="dxa"/>
          </w:tcPr>
          <w:p w14:paraId="30DD1864" w14:textId="77777777" w:rsidR="009C7125" w:rsidRPr="00E138BD" w:rsidRDefault="009C7125" w:rsidP="00322574">
            <w:pPr>
              <w:rPr>
                <w:rFonts w:cstheme="minorHAnsi"/>
                <w:sz w:val="20"/>
                <w:szCs w:val="20"/>
              </w:rPr>
            </w:pPr>
            <w:r w:rsidRPr="00E138BD">
              <w:rPr>
                <w:rFonts w:cstheme="minorHAnsi"/>
                <w:sz w:val="20"/>
                <w:szCs w:val="20"/>
              </w:rPr>
              <w:t>Output/Reporting</w:t>
            </w:r>
          </w:p>
        </w:tc>
        <w:tc>
          <w:tcPr>
            <w:tcW w:w="810" w:type="dxa"/>
          </w:tcPr>
          <w:p w14:paraId="2CFD919E"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16C81359" w14:textId="77777777" w:rsidR="009C7125" w:rsidRPr="00E138BD" w:rsidRDefault="009C7125" w:rsidP="00322574">
            <w:pPr>
              <w:rPr>
                <w:rFonts w:cstheme="minorHAnsi"/>
                <w:sz w:val="20"/>
                <w:szCs w:val="20"/>
              </w:rPr>
            </w:pPr>
          </w:p>
        </w:tc>
      </w:tr>
      <w:tr w:rsidR="009C7125" w:rsidRPr="00E138BD" w14:paraId="72EE058A" w14:textId="77777777" w:rsidTr="00322574">
        <w:tc>
          <w:tcPr>
            <w:tcW w:w="508" w:type="dxa"/>
          </w:tcPr>
          <w:p w14:paraId="175A03C5" w14:textId="77777777" w:rsidR="009C7125" w:rsidRPr="00E138BD" w:rsidRDefault="009C7125" w:rsidP="00322574">
            <w:pPr>
              <w:rPr>
                <w:rFonts w:cstheme="minorHAnsi"/>
                <w:sz w:val="20"/>
                <w:szCs w:val="20"/>
              </w:rPr>
            </w:pPr>
            <w:r w:rsidRPr="00E138BD">
              <w:rPr>
                <w:rFonts w:cstheme="minorHAnsi"/>
                <w:sz w:val="20"/>
                <w:szCs w:val="20"/>
              </w:rPr>
              <w:t>46.1</w:t>
            </w:r>
          </w:p>
        </w:tc>
        <w:tc>
          <w:tcPr>
            <w:tcW w:w="1738" w:type="dxa"/>
          </w:tcPr>
          <w:p w14:paraId="734F5FC6" w14:textId="77777777" w:rsidR="009C7125" w:rsidRPr="00E138BD" w:rsidRDefault="009C7125" w:rsidP="00322574">
            <w:pPr>
              <w:rPr>
                <w:b/>
                <w:bCs/>
                <w:sz w:val="20"/>
                <w:szCs w:val="20"/>
              </w:rPr>
            </w:pPr>
            <w:r w:rsidRPr="00E138BD">
              <w:rPr>
                <w:b/>
                <w:bCs/>
                <w:sz w:val="20"/>
                <w:szCs w:val="20"/>
              </w:rPr>
              <w:t>Sensitivity and uncertainty analysis</w:t>
            </w:r>
          </w:p>
        </w:tc>
        <w:tc>
          <w:tcPr>
            <w:tcW w:w="3959" w:type="dxa"/>
          </w:tcPr>
          <w:p w14:paraId="471A2C82" w14:textId="77777777" w:rsidR="009C7125" w:rsidRPr="00E138BD" w:rsidRDefault="009C7125" w:rsidP="00322574">
            <w:pPr>
              <w:rPr>
                <w:sz w:val="20"/>
                <w:szCs w:val="20"/>
              </w:rPr>
            </w:pPr>
            <w:r w:rsidRPr="00E138BD">
              <w:rPr>
                <w:sz w:val="20"/>
                <w:szCs w:val="20"/>
              </w:rPr>
              <w:t>Provide</w:t>
            </w:r>
            <w:r w:rsidRPr="00E138BD">
              <w:rPr>
                <w:sz w:val="20"/>
                <w:szCs w:val="20"/>
              </w:rPr>
              <w:tab/>
              <w:t xml:space="preserve">some indication of data quality and reliability of the results relating to uncertainty of the LCA source data. </w:t>
            </w:r>
          </w:p>
        </w:tc>
        <w:tc>
          <w:tcPr>
            <w:tcW w:w="990" w:type="dxa"/>
          </w:tcPr>
          <w:p w14:paraId="522A618D" w14:textId="77777777" w:rsidR="009C7125" w:rsidRPr="00E138BD" w:rsidRDefault="009C7125" w:rsidP="00322574">
            <w:pPr>
              <w:rPr>
                <w:rFonts w:cstheme="minorHAnsi"/>
                <w:sz w:val="20"/>
                <w:szCs w:val="20"/>
              </w:rPr>
            </w:pPr>
            <w:r w:rsidRPr="00E138BD">
              <w:rPr>
                <w:rFonts w:cstheme="minorHAnsi"/>
                <w:sz w:val="20"/>
                <w:szCs w:val="20"/>
              </w:rPr>
              <w:t>Output/Reporting</w:t>
            </w:r>
          </w:p>
        </w:tc>
        <w:tc>
          <w:tcPr>
            <w:tcW w:w="810" w:type="dxa"/>
          </w:tcPr>
          <w:p w14:paraId="3EED2E65"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2C19C02B" w14:textId="77777777" w:rsidR="009C7125" w:rsidRPr="00E138BD" w:rsidRDefault="009C7125" w:rsidP="00322574">
            <w:pPr>
              <w:rPr>
                <w:rFonts w:cstheme="minorHAnsi"/>
                <w:sz w:val="20"/>
                <w:szCs w:val="20"/>
              </w:rPr>
            </w:pPr>
          </w:p>
        </w:tc>
      </w:tr>
      <w:tr w:rsidR="009C7125" w:rsidRPr="00E138BD" w14:paraId="4BDB6D66" w14:textId="77777777" w:rsidTr="00322574">
        <w:tc>
          <w:tcPr>
            <w:tcW w:w="508" w:type="dxa"/>
          </w:tcPr>
          <w:p w14:paraId="305769C2" w14:textId="77777777" w:rsidR="009C7125" w:rsidRPr="00E138BD" w:rsidRDefault="009C7125" w:rsidP="00322574">
            <w:pPr>
              <w:rPr>
                <w:rFonts w:cstheme="minorHAnsi"/>
                <w:sz w:val="20"/>
                <w:szCs w:val="20"/>
              </w:rPr>
            </w:pPr>
            <w:r w:rsidRPr="00E138BD">
              <w:rPr>
                <w:rFonts w:cstheme="minorHAnsi"/>
                <w:sz w:val="20"/>
                <w:szCs w:val="20"/>
              </w:rPr>
              <w:t>47.1</w:t>
            </w:r>
          </w:p>
        </w:tc>
        <w:tc>
          <w:tcPr>
            <w:tcW w:w="1738" w:type="dxa"/>
          </w:tcPr>
          <w:p w14:paraId="2480FD3D" w14:textId="77777777" w:rsidR="009C7125" w:rsidRPr="00E138BD" w:rsidRDefault="009C7125" w:rsidP="00322574">
            <w:pPr>
              <w:rPr>
                <w:b/>
                <w:bCs/>
                <w:sz w:val="20"/>
                <w:szCs w:val="20"/>
              </w:rPr>
            </w:pPr>
            <w:r w:rsidRPr="00E138BD">
              <w:rPr>
                <w:b/>
                <w:bCs/>
                <w:sz w:val="20"/>
                <w:szCs w:val="20"/>
              </w:rPr>
              <w:t>Solvent classification</w:t>
            </w:r>
          </w:p>
          <w:p w14:paraId="037FC4C3" w14:textId="77777777" w:rsidR="009C7125" w:rsidRPr="00E138BD" w:rsidRDefault="009C7125" w:rsidP="00322574">
            <w:pPr>
              <w:rPr>
                <w:b/>
                <w:bCs/>
                <w:sz w:val="20"/>
                <w:szCs w:val="20"/>
              </w:rPr>
            </w:pPr>
          </w:p>
        </w:tc>
        <w:tc>
          <w:tcPr>
            <w:tcW w:w="3959" w:type="dxa"/>
          </w:tcPr>
          <w:p w14:paraId="57AC17C6" w14:textId="77777777" w:rsidR="009C7125" w:rsidRPr="00E138BD" w:rsidRDefault="009C7125" w:rsidP="00322574">
            <w:pPr>
              <w:rPr>
                <w:sz w:val="20"/>
                <w:szCs w:val="20"/>
              </w:rPr>
            </w:pPr>
            <w:r w:rsidRPr="00E138BD">
              <w:rPr>
                <w:sz w:val="20"/>
                <w:szCs w:val="20"/>
              </w:rPr>
              <w:t xml:space="preserve">Classify solvents based on ACS sustainability guide and generate relevant statistics (e.g., what percentages of the solvent used in a process are in the red category). </w:t>
            </w:r>
          </w:p>
        </w:tc>
        <w:tc>
          <w:tcPr>
            <w:tcW w:w="990" w:type="dxa"/>
          </w:tcPr>
          <w:p w14:paraId="0018E3D8" w14:textId="77777777" w:rsidR="009C7125" w:rsidRPr="00E138BD" w:rsidRDefault="009C7125" w:rsidP="00322574">
            <w:pPr>
              <w:rPr>
                <w:rFonts w:cstheme="minorHAnsi"/>
                <w:sz w:val="20"/>
                <w:szCs w:val="20"/>
              </w:rPr>
            </w:pPr>
            <w:r w:rsidRPr="00E138BD">
              <w:rPr>
                <w:rFonts w:cstheme="minorHAnsi"/>
                <w:sz w:val="20"/>
                <w:szCs w:val="20"/>
              </w:rPr>
              <w:t>Output/Reporting</w:t>
            </w:r>
          </w:p>
        </w:tc>
        <w:tc>
          <w:tcPr>
            <w:tcW w:w="810" w:type="dxa"/>
          </w:tcPr>
          <w:p w14:paraId="55E991EF"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7C906E11" w14:textId="77777777" w:rsidR="009C7125" w:rsidRPr="00E138BD" w:rsidRDefault="009C7125" w:rsidP="00322574">
            <w:pPr>
              <w:rPr>
                <w:rFonts w:cstheme="minorHAnsi"/>
                <w:sz w:val="20"/>
                <w:szCs w:val="20"/>
              </w:rPr>
            </w:pPr>
          </w:p>
        </w:tc>
      </w:tr>
      <w:tr w:rsidR="009C7125" w:rsidRPr="00E138BD" w14:paraId="05CB1F36" w14:textId="77777777" w:rsidTr="00322574">
        <w:tc>
          <w:tcPr>
            <w:tcW w:w="508" w:type="dxa"/>
          </w:tcPr>
          <w:p w14:paraId="3C00B932" w14:textId="77777777" w:rsidR="009C7125" w:rsidRPr="00E138BD" w:rsidRDefault="009C7125" w:rsidP="00322574">
            <w:pPr>
              <w:rPr>
                <w:rFonts w:cstheme="minorHAnsi"/>
                <w:sz w:val="20"/>
                <w:szCs w:val="20"/>
              </w:rPr>
            </w:pPr>
            <w:r w:rsidRPr="00E138BD">
              <w:rPr>
                <w:rFonts w:cstheme="minorHAnsi"/>
                <w:sz w:val="20"/>
                <w:szCs w:val="20"/>
              </w:rPr>
              <w:t>48.1</w:t>
            </w:r>
          </w:p>
        </w:tc>
        <w:tc>
          <w:tcPr>
            <w:tcW w:w="1738" w:type="dxa"/>
          </w:tcPr>
          <w:p w14:paraId="02CD9686" w14:textId="77777777" w:rsidR="009C7125" w:rsidRPr="00E138BD" w:rsidRDefault="009C7125" w:rsidP="00322574">
            <w:pPr>
              <w:rPr>
                <w:b/>
                <w:bCs/>
                <w:sz w:val="20"/>
                <w:szCs w:val="20"/>
              </w:rPr>
            </w:pPr>
            <w:r w:rsidRPr="00E138BD">
              <w:rPr>
                <w:b/>
                <w:bCs/>
                <w:sz w:val="20"/>
                <w:szCs w:val="20"/>
              </w:rPr>
              <w:t>Environmental footprint</w:t>
            </w:r>
          </w:p>
          <w:p w14:paraId="2414409D" w14:textId="77777777" w:rsidR="009C7125" w:rsidRPr="00E138BD" w:rsidRDefault="009C7125" w:rsidP="00322574">
            <w:pPr>
              <w:rPr>
                <w:b/>
                <w:bCs/>
                <w:sz w:val="20"/>
                <w:szCs w:val="20"/>
              </w:rPr>
            </w:pPr>
          </w:p>
        </w:tc>
        <w:tc>
          <w:tcPr>
            <w:tcW w:w="3959" w:type="dxa"/>
          </w:tcPr>
          <w:p w14:paraId="37FF87C7" w14:textId="77777777" w:rsidR="009C7125" w:rsidRPr="00E138BD" w:rsidRDefault="009C7125" w:rsidP="00322574">
            <w:pPr>
              <w:rPr>
                <w:sz w:val="20"/>
                <w:szCs w:val="20"/>
              </w:rPr>
            </w:pPr>
            <w:r w:rsidRPr="00E138BD">
              <w:rPr>
                <w:sz w:val="20"/>
                <w:szCs w:val="20"/>
              </w:rPr>
              <w:t>If LCI database licensing permits, the tool may provide all 16 impact categories as a heatmap as well as a single aggregate score (normalized and weighted according to the emission factor method).</w:t>
            </w:r>
          </w:p>
        </w:tc>
        <w:tc>
          <w:tcPr>
            <w:tcW w:w="990" w:type="dxa"/>
          </w:tcPr>
          <w:p w14:paraId="6108A55F" w14:textId="77777777" w:rsidR="009C7125" w:rsidRPr="00E138BD" w:rsidRDefault="009C7125" w:rsidP="00322574">
            <w:pPr>
              <w:rPr>
                <w:rFonts w:cstheme="minorHAnsi"/>
                <w:sz w:val="20"/>
                <w:szCs w:val="20"/>
              </w:rPr>
            </w:pPr>
            <w:r w:rsidRPr="00E138BD">
              <w:rPr>
                <w:rFonts w:cstheme="minorHAnsi"/>
                <w:sz w:val="20"/>
                <w:szCs w:val="20"/>
              </w:rPr>
              <w:t>Output/Reporting</w:t>
            </w:r>
          </w:p>
        </w:tc>
        <w:tc>
          <w:tcPr>
            <w:tcW w:w="810" w:type="dxa"/>
          </w:tcPr>
          <w:p w14:paraId="23BD23AD"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2A0E687C" w14:textId="77777777" w:rsidR="009C7125" w:rsidRPr="00E138BD" w:rsidRDefault="009C7125" w:rsidP="00322574">
            <w:pPr>
              <w:rPr>
                <w:rFonts w:cstheme="minorHAnsi"/>
                <w:sz w:val="20"/>
                <w:szCs w:val="20"/>
              </w:rPr>
            </w:pPr>
          </w:p>
        </w:tc>
      </w:tr>
      <w:tr w:rsidR="009C7125" w:rsidRPr="00E138BD" w14:paraId="2EB24754" w14:textId="77777777" w:rsidTr="00322574">
        <w:tc>
          <w:tcPr>
            <w:tcW w:w="508" w:type="dxa"/>
          </w:tcPr>
          <w:p w14:paraId="5C791D01" w14:textId="77777777" w:rsidR="009C7125" w:rsidRPr="00E138BD" w:rsidRDefault="009C7125" w:rsidP="00322574">
            <w:pPr>
              <w:rPr>
                <w:rFonts w:cstheme="minorHAnsi"/>
                <w:sz w:val="20"/>
                <w:szCs w:val="20"/>
              </w:rPr>
            </w:pPr>
            <w:r w:rsidRPr="00E138BD">
              <w:rPr>
                <w:rFonts w:cstheme="minorHAnsi"/>
                <w:sz w:val="20"/>
                <w:szCs w:val="20"/>
              </w:rPr>
              <w:t>50.1</w:t>
            </w:r>
          </w:p>
        </w:tc>
        <w:tc>
          <w:tcPr>
            <w:tcW w:w="1738" w:type="dxa"/>
          </w:tcPr>
          <w:p w14:paraId="2D5A86A8" w14:textId="77777777" w:rsidR="009C7125" w:rsidRPr="00E138BD" w:rsidRDefault="009C7125" w:rsidP="00322574">
            <w:pPr>
              <w:rPr>
                <w:b/>
                <w:bCs/>
                <w:sz w:val="20"/>
                <w:szCs w:val="20"/>
              </w:rPr>
            </w:pPr>
            <w:r w:rsidRPr="00E138BD">
              <w:rPr>
                <w:b/>
                <w:bCs/>
                <w:sz w:val="20"/>
                <w:szCs w:val="20"/>
              </w:rPr>
              <w:t>Visualization re-load/edit/re-export</w:t>
            </w:r>
          </w:p>
        </w:tc>
        <w:tc>
          <w:tcPr>
            <w:tcW w:w="3959" w:type="dxa"/>
          </w:tcPr>
          <w:p w14:paraId="04ECA5F7" w14:textId="77777777" w:rsidR="009C7125" w:rsidRPr="00E138BD" w:rsidRDefault="009C7125" w:rsidP="00322574">
            <w:pPr>
              <w:rPr>
                <w:sz w:val="20"/>
                <w:szCs w:val="20"/>
              </w:rPr>
            </w:pPr>
            <w:r w:rsidRPr="00E138BD">
              <w:rPr>
                <w:sz w:val="20"/>
                <w:szCs w:val="20"/>
              </w:rPr>
              <w:t xml:space="preserve">The tool may have the ability to reload a report file </w:t>
            </w:r>
            <w:proofErr w:type="gramStart"/>
            <w:r w:rsidRPr="00E138BD">
              <w:rPr>
                <w:sz w:val="20"/>
                <w:szCs w:val="20"/>
              </w:rPr>
              <w:t>in order to</w:t>
            </w:r>
            <w:proofErr w:type="gramEnd"/>
            <w:r w:rsidRPr="00E138BD">
              <w:rPr>
                <w:sz w:val="20"/>
                <w:szCs w:val="20"/>
              </w:rPr>
              <w:t xml:space="preserve"> make small edits to prior plots or user templates.</w:t>
            </w:r>
          </w:p>
        </w:tc>
        <w:tc>
          <w:tcPr>
            <w:tcW w:w="990" w:type="dxa"/>
          </w:tcPr>
          <w:p w14:paraId="05A79A6C" w14:textId="77777777" w:rsidR="009C7125" w:rsidRPr="00E138BD" w:rsidRDefault="009C7125" w:rsidP="00322574">
            <w:pPr>
              <w:rPr>
                <w:rFonts w:cstheme="minorHAnsi"/>
                <w:sz w:val="20"/>
                <w:szCs w:val="20"/>
              </w:rPr>
            </w:pPr>
            <w:r w:rsidRPr="00E138BD">
              <w:rPr>
                <w:rFonts w:cstheme="minorHAnsi"/>
                <w:sz w:val="20"/>
                <w:szCs w:val="20"/>
              </w:rPr>
              <w:t>Output/Reporting</w:t>
            </w:r>
          </w:p>
        </w:tc>
        <w:tc>
          <w:tcPr>
            <w:tcW w:w="810" w:type="dxa"/>
          </w:tcPr>
          <w:p w14:paraId="09DBE2BA"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5395A39B" w14:textId="77777777" w:rsidR="009C7125" w:rsidRPr="00E138BD" w:rsidRDefault="009C7125" w:rsidP="00322574">
            <w:pPr>
              <w:rPr>
                <w:rFonts w:cstheme="minorHAnsi"/>
                <w:sz w:val="20"/>
                <w:szCs w:val="20"/>
              </w:rPr>
            </w:pPr>
          </w:p>
        </w:tc>
      </w:tr>
      <w:tr w:rsidR="009C7125" w:rsidRPr="00E138BD" w14:paraId="21E92701" w14:textId="77777777" w:rsidTr="00322574">
        <w:tc>
          <w:tcPr>
            <w:tcW w:w="508" w:type="dxa"/>
          </w:tcPr>
          <w:p w14:paraId="08672913" w14:textId="77777777" w:rsidR="009C7125" w:rsidRPr="00E138BD" w:rsidRDefault="009C7125" w:rsidP="00322574">
            <w:pPr>
              <w:rPr>
                <w:rFonts w:cstheme="minorHAnsi"/>
                <w:sz w:val="20"/>
                <w:szCs w:val="20"/>
              </w:rPr>
            </w:pPr>
            <w:r w:rsidRPr="00E138BD">
              <w:rPr>
                <w:rFonts w:cstheme="minorHAnsi"/>
                <w:sz w:val="20"/>
                <w:szCs w:val="20"/>
              </w:rPr>
              <w:t>51.1</w:t>
            </w:r>
          </w:p>
        </w:tc>
        <w:tc>
          <w:tcPr>
            <w:tcW w:w="1738" w:type="dxa"/>
          </w:tcPr>
          <w:p w14:paraId="789F8348" w14:textId="77777777" w:rsidR="009C7125" w:rsidRPr="00E138BD" w:rsidRDefault="009C7125" w:rsidP="00322574">
            <w:pPr>
              <w:rPr>
                <w:b/>
                <w:bCs/>
                <w:sz w:val="20"/>
                <w:szCs w:val="20"/>
              </w:rPr>
            </w:pPr>
            <w:r w:rsidRPr="00E138BD">
              <w:rPr>
                <w:b/>
                <w:bCs/>
                <w:sz w:val="20"/>
                <w:szCs w:val="20"/>
              </w:rPr>
              <w:t>Convert emission values to ‘lay-person’ terms for high-level context</w:t>
            </w:r>
          </w:p>
          <w:p w14:paraId="1A7C6901" w14:textId="77777777" w:rsidR="009C7125" w:rsidRPr="00E138BD" w:rsidRDefault="009C7125" w:rsidP="00322574">
            <w:pPr>
              <w:rPr>
                <w:b/>
                <w:bCs/>
                <w:sz w:val="20"/>
                <w:szCs w:val="20"/>
              </w:rPr>
            </w:pPr>
          </w:p>
        </w:tc>
        <w:tc>
          <w:tcPr>
            <w:tcW w:w="3959" w:type="dxa"/>
          </w:tcPr>
          <w:p w14:paraId="31D50AFB" w14:textId="77777777" w:rsidR="009C7125" w:rsidRPr="00E138BD" w:rsidRDefault="009C7125" w:rsidP="00322574">
            <w:pPr>
              <w:rPr>
                <w:sz w:val="20"/>
                <w:szCs w:val="20"/>
              </w:rPr>
            </w:pPr>
            <w:r w:rsidRPr="00E138BD">
              <w:rPr>
                <w:sz w:val="20"/>
                <w:szCs w:val="20"/>
              </w:rPr>
              <w:t xml:space="preserve">Where feasible, the tool should provide helpful explanations that anyone who is not an LCA practitioner can understand – for example presenting GWP as </w:t>
            </w:r>
            <w:proofErr w:type="gramStart"/>
            <w:r w:rsidRPr="00E138BD">
              <w:rPr>
                <w:sz w:val="20"/>
                <w:szCs w:val="20"/>
              </w:rPr>
              <w:t>a number of</w:t>
            </w:r>
            <w:proofErr w:type="gramEnd"/>
            <w:r w:rsidRPr="00E138BD">
              <w:rPr>
                <w:sz w:val="20"/>
                <w:szCs w:val="20"/>
              </w:rPr>
              <w:t xml:space="preserve"> trees, gallons of gas, or similar. The EPA has a reference calculator available </w:t>
            </w:r>
            <w:hyperlink r:id="rId8" w:anchor="results" w:history="1">
              <w:r w:rsidRPr="00E138BD">
                <w:rPr>
                  <w:rStyle w:val="Hyperlink"/>
                  <w:sz w:val="20"/>
                </w:rPr>
                <w:t>here</w:t>
              </w:r>
            </w:hyperlink>
            <w:r w:rsidRPr="00E138BD">
              <w:rPr>
                <w:sz w:val="20"/>
                <w:szCs w:val="20"/>
              </w:rPr>
              <w:t xml:space="preserve">. </w:t>
            </w:r>
          </w:p>
        </w:tc>
        <w:tc>
          <w:tcPr>
            <w:tcW w:w="990" w:type="dxa"/>
          </w:tcPr>
          <w:p w14:paraId="5512FAD3" w14:textId="77777777" w:rsidR="009C7125" w:rsidRPr="00E138BD" w:rsidRDefault="009C7125" w:rsidP="00322574">
            <w:pPr>
              <w:rPr>
                <w:rFonts w:cstheme="minorHAnsi"/>
                <w:sz w:val="20"/>
                <w:szCs w:val="20"/>
              </w:rPr>
            </w:pPr>
            <w:r w:rsidRPr="00E138BD">
              <w:rPr>
                <w:rFonts w:cstheme="minorHAnsi"/>
                <w:sz w:val="20"/>
                <w:szCs w:val="20"/>
              </w:rPr>
              <w:t>Output/Reporting</w:t>
            </w:r>
          </w:p>
        </w:tc>
        <w:tc>
          <w:tcPr>
            <w:tcW w:w="810" w:type="dxa"/>
          </w:tcPr>
          <w:p w14:paraId="542D60F8"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6BEDEEA5" w14:textId="77777777" w:rsidR="009C7125" w:rsidRPr="00E138BD" w:rsidRDefault="009C7125" w:rsidP="00322574">
            <w:pPr>
              <w:rPr>
                <w:rFonts w:cstheme="minorHAnsi"/>
                <w:sz w:val="20"/>
                <w:szCs w:val="20"/>
              </w:rPr>
            </w:pPr>
          </w:p>
        </w:tc>
      </w:tr>
      <w:tr w:rsidR="009C7125" w:rsidRPr="00E138BD" w14:paraId="68F86D48" w14:textId="77777777" w:rsidTr="00322574">
        <w:tc>
          <w:tcPr>
            <w:tcW w:w="508" w:type="dxa"/>
          </w:tcPr>
          <w:p w14:paraId="088A1CF8" w14:textId="77777777" w:rsidR="009C7125" w:rsidRPr="00E138BD" w:rsidRDefault="009C7125" w:rsidP="00322574">
            <w:pPr>
              <w:rPr>
                <w:rFonts w:cstheme="minorHAnsi"/>
                <w:sz w:val="20"/>
                <w:szCs w:val="20"/>
              </w:rPr>
            </w:pPr>
            <w:r w:rsidRPr="00E138BD">
              <w:rPr>
                <w:rFonts w:cstheme="minorHAnsi"/>
                <w:sz w:val="20"/>
                <w:szCs w:val="20"/>
              </w:rPr>
              <w:t>52.1</w:t>
            </w:r>
          </w:p>
        </w:tc>
        <w:tc>
          <w:tcPr>
            <w:tcW w:w="1738" w:type="dxa"/>
          </w:tcPr>
          <w:p w14:paraId="35861423" w14:textId="77777777" w:rsidR="009C7125" w:rsidRPr="00E138BD" w:rsidRDefault="009C7125" w:rsidP="00322574">
            <w:pPr>
              <w:rPr>
                <w:b/>
                <w:bCs/>
                <w:sz w:val="20"/>
                <w:szCs w:val="20"/>
              </w:rPr>
            </w:pPr>
            <w:r w:rsidRPr="00E138BD">
              <w:rPr>
                <w:b/>
                <w:bCs/>
                <w:sz w:val="20"/>
                <w:szCs w:val="20"/>
              </w:rPr>
              <w:t>Select the metrics to display</w:t>
            </w:r>
          </w:p>
          <w:p w14:paraId="73BF4579" w14:textId="77777777" w:rsidR="009C7125" w:rsidRPr="00E138BD" w:rsidRDefault="009C7125" w:rsidP="00322574">
            <w:pPr>
              <w:rPr>
                <w:b/>
                <w:bCs/>
                <w:sz w:val="20"/>
                <w:szCs w:val="20"/>
              </w:rPr>
            </w:pPr>
          </w:p>
        </w:tc>
        <w:tc>
          <w:tcPr>
            <w:tcW w:w="3959" w:type="dxa"/>
          </w:tcPr>
          <w:p w14:paraId="0BD92D18" w14:textId="77777777" w:rsidR="009C7125" w:rsidRPr="00E138BD" w:rsidRDefault="009C7125" w:rsidP="00322574">
            <w:pPr>
              <w:rPr>
                <w:sz w:val="20"/>
                <w:szCs w:val="20"/>
              </w:rPr>
            </w:pPr>
            <w:r w:rsidRPr="00E138BD">
              <w:rPr>
                <w:sz w:val="20"/>
                <w:szCs w:val="20"/>
              </w:rPr>
              <w:t xml:space="preserve">The tool should provide configurable options to hide metrics that are of interest, or to ensure that metrics which are of interest are displayed. </w:t>
            </w:r>
          </w:p>
        </w:tc>
        <w:tc>
          <w:tcPr>
            <w:tcW w:w="990" w:type="dxa"/>
          </w:tcPr>
          <w:p w14:paraId="25A3A80B" w14:textId="77777777" w:rsidR="009C7125" w:rsidRPr="00E138BD" w:rsidRDefault="009C7125" w:rsidP="00322574">
            <w:pPr>
              <w:rPr>
                <w:rFonts w:cstheme="minorHAnsi"/>
                <w:sz w:val="20"/>
                <w:szCs w:val="20"/>
              </w:rPr>
            </w:pPr>
            <w:r w:rsidRPr="00E138BD">
              <w:rPr>
                <w:rFonts w:cstheme="minorHAnsi"/>
                <w:sz w:val="20"/>
                <w:szCs w:val="20"/>
              </w:rPr>
              <w:t>Output/Reporting</w:t>
            </w:r>
          </w:p>
        </w:tc>
        <w:tc>
          <w:tcPr>
            <w:tcW w:w="810" w:type="dxa"/>
          </w:tcPr>
          <w:p w14:paraId="12727BED"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4D08E2FA" w14:textId="77777777" w:rsidR="009C7125" w:rsidRPr="00E138BD" w:rsidRDefault="009C7125" w:rsidP="00322574">
            <w:pPr>
              <w:rPr>
                <w:rFonts w:cstheme="minorHAnsi"/>
                <w:sz w:val="20"/>
                <w:szCs w:val="20"/>
              </w:rPr>
            </w:pPr>
          </w:p>
        </w:tc>
      </w:tr>
      <w:tr w:rsidR="009C7125" w:rsidRPr="00E138BD" w14:paraId="6CB8DBA2" w14:textId="77777777" w:rsidTr="00322574">
        <w:tc>
          <w:tcPr>
            <w:tcW w:w="508" w:type="dxa"/>
          </w:tcPr>
          <w:p w14:paraId="1D85428B" w14:textId="77777777" w:rsidR="009C7125" w:rsidRPr="00E138BD" w:rsidRDefault="009C7125" w:rsidP="00322574">
            <w:pPr>
              <w:rPr>
                <w:rFonts w:cstheme="minorHAnsi"/>
                <w:sz w:val="20"/>
                <w:szCs w:val="20"/>
              </w:rPr>
            </w:pPr>
            <w:r w:rsidRPr="00E138BD">
              <w:rPr>
                <w:rFonts w:cstheme="minorHAnsi"/>
                <w:sz w:val="20"/>
                <w:szCs w:val="20"/>
              </w:rPr>
              <w:t>53.1</w:t>
            </w:r>
          </w:p>
        </w:tc>
        <w:tc>
          <w:tcPr>
            <w:tcW w:w="1738" w:type="dxa"/>
          </w:tcPr>
          <w:p w14:paraId="1C568ABE" w14:textId="77777777" w:rsidR="009C7125" w:rsidRPr="00E138BD" w:rsidRDefault="009C7125" w:rsidP="00322574">
            <w:pPr>
              <w:rPr>
                <w:b/>
                <w:bCs/>
                <w:sz w:val="20"/>
                <w:szCs w:val="20"/>
              </w:rPr>
            </w:pPr>
            <w:r w:rsidRPr="00E138BD">
              <w:rPr>
                <w:b/>
                <w:bCs/>
                <w:sz w:val="20"/>
                <w:szCs w:val="20"/>
              </w:rPr>
              <w:t>Duplicate/Clone/Save-As-Copy</w:t>
            </w:r>
          </w:p>
          <w:p w14:paraId="3F155000" w14:textId="77777777" w:rsidR="009C7125" w:rsidRPr="00E138BD" w:rsidRDefault="009C7125" w:rsidP="00322574">
            <w:pPr>
              <w:rPr>
                <w:b/>
                <w:bCs/>
                <w:sz w:val="20"/>
                <w:szCs w:val="20"/>
              </w:rPr>
            </w:pPr>
          </w:p>
        </w:tc>
        <w:tc>
          <w:tcPr>
            <w:tcW w:w="3959" w:type="dxa"/>
          </w:tcPr>
          <w:p w14:paraId="2FAAD396" w14:textId="77777777" w:rsidR="009C7125" w:rsidRPr="00E138BD" w:rsidRDefault="009C7125" w:rsidP="00322574">
            <w:pPr>
              <w:rPr>
                <w:sz w:val="20"/>
                <w:szCs w:val="20"/>
              </w:rPr>
            </w:pPr>
            <w:r w:rsidRPr="00E138BD">
              <w:rPr>
                <w:sz w:val="20"/>
                <w:szCs w:val="20"/>
              </w:rPr>
              <w:t xml:space="preserve">The tool should allow users to quickly clone a completed project and make incremental changes instead of having to start afresh (e.g., for different campaigns or slight variations on a process). </w:t>
            </w:r>
          </w:p>
        </w:tc>
        <w:tc>
          <w:tcPr>
            <w:tcW w:w="990" w:type="dxa"/>
          </w:tcPr>
          <w:p w14:paraId="4783F530" w14:textId="77777777" w:rsidR="009C7125" w:rsidRPr="00E138BD" w:rsidRDefault="009C7125" w:rsidP="00322574">
            <w:pPr>
              <w:rPr>
                <w:rFonts w:cstheme="minorHAnsi"/>
                <w:sz w:val="20"/>
                <w:szCs w:val="20"/>
              </w:rPr>
            </w:pPr>
            <w:r w:rsidRPr="00E138BD">
              <w:rPr>
                <w:rFonts w:cstheme="minorHAnsi"/>
                <w:sz w:val="20"/>
                <w:szCs w:val="20"/>
              </w:rPr>
              <w:t>Other/Misc.</w:t>
            </w:r>
          </w:p>
        </w:tc>
        <w:tc>
          <w:tcPr>
            <w:tcW w:w="810" w:type="dxa"/>
          </w:tcPr>
          <w:p w14:paraId="2C620828"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47DFB894" w14:textId="77777777" w:rsidR="009C7125" w:rsidRPr="00E138BD" w:rsidRDefault="009C7125" w:rsidP="00322574">
            <w:pPr>
              <w:rPr>
                <w:rFonts w:cstheme="minorHAnsi"/>
                <w:sz w:val="20"/>
                <w:szCs w:val="20"/>
              </w:rPr>
            </w:pPr>
          </w:p>
        </w:tc>
      </w:tr>
      <w:tr w:rsidR="009C7125" w:rsidRPr="00E138BD" w14:paraId="3CB659C6" w14:textId="77777777" w:rsidTr="00322574">
        <w:tc>
          <w:tcPr>
            <w:tcW w:w="508" w:type="dxa"/>
          </w:tcPr>
          <w:p w14:paraId="0ACEB5D7" w14:textId="77777777" w:rsidR="009C7125" w:rsidRPr="00E138BD" w:rsidRDefault="009C7125" w:rsidP="00322574">
            <w:pPr>
              <w:rPr>
                <w:rFonts w:cstheme="minorHAnsi"/>
                <w:sz w:val="20"/>
                <w:szCs w:val="20"/>
              </w:rPr>
            </w:pPr>
            <w:r w:rsidRPr="00E138BD">
              <w:rPr>
                <w:rFonts w:cstheme="minorHAnsi"/>
                <w:sz w:val="20"/>
                <w:szCs w:val="20"/>
              </w:rPr>
              <w:lastRenderedPageBreak/>
              <w:t>54.1</w:t>
            </w:r>
          </w:p>
        </w:tc>
        <w:tc>
          <w:tcPr>
            <w:tcW w:w="1738" w:type="dxa"/>
          </w:tcPr>
          <w:p w14:paraId="3722A072" w14:textId="77777777" w:rsidR="009C7125" w:rsidRPr="00E138BD" w:rsidRDefault="009C7125" w:rsidP="00322574">
            <w:pPr>
              <w:rPr>
                <w:b/>
                <w:bCs/>
                <w:sz w:val="20"/>
                <w:szCs w:val="20"/>
              </w:rPr>
            </w:pPr>
            <w:r w:rsidRPr="00E138BD">
              <w:rPr>
                <w:b/>
                <w:bCs/>
                <w:sz w:val="20"/>
                <w:szCs w:val="20"/>
              </w:rPr>
              <w:t>Database integration for processes and metrics</w:t>
            </w:r>
          </w:p>
          <w:p w14:paraId="4671F6C0" w14:textId="77777777" w:rsidR="009C7125" w:rsidRPr="00E138BD" w:rsidRDefault="009C7125" w:rsidP="00322574">
            <w:pPr>
              <w:rPr>
                <w:b/>
                <w:bCs/>
                <w:sz w:val="20"/>
                <w:szCs w:val="20"/>
              </w:rPr>
            </w:pPr>
          </w:p>
        </w:tc>
        <w:tc>
          <w:tcPr>
            <w:tcW w:w="3959" w:type="dxa"/>
          </w:tcPr>
          <w:p w14:paraId="1D140C94" w14:textId="77777777" w:rsidR="009C7125" w:rsidRPr="00E138BD" w:rsidRDefault="009C7125" w:rsidP="00322574">
            <w:pPr>
              <w:rPr>
                <w:sz w:val="20"/>
                <w:szCs w:val="20"/>
              </w:rPr>
            </w:pPr>
            <w:r w:rsidRPr="00E138BD">
              <w:rPr>
                <w:sz w:val="20"/>
                <w:szCs w:val="20"/>
              </w:rPr>
              <w:t xml:space="preserve">Ability to save at minimum processes and calculations in a local or cloud-hosted relational database service to assist in organizing processes and results, updating calculations, data retrieval for trend reporting, and future ML or other model training activities. </w:t>
            </w:r>
          </w:p>
        </w:tc>
        <w:tc>
          <w:tcPr>
            <w:tcW w:w="990" w:type="dxa"/>
          </w:tcPr>
          <w:p w14:paraId="253341AA" w14:textId="77777777" w:rsidR="009C7125" w:rsidRPr="00E138BD" w:rsidRDefault="009C7125" w:rsidP="00322574">
            <w:pPr>
              <w:rPr>
                <w:rFonts w:cstheme="minorHAnsi"/>
                <w:sz w:val="20"/>
                <w:szCs w:val="20"/>
              </w:rPr>
            </w:pPr>
            <w:r w:rsidRPr="00E138BD">
              <w:rPr>
                <w:rFonts w:cstheme="minorHAnsi"/>
                <w:sz w:val="20"/>
                <w:szCs w:val="20"/>
              </w:rPr>
              <w:t>Other/Misc.</w:t>
            </w:r>
          </w:p>
        </w:tc>
        <w:tc>
          <w:tcPr>
            <w:tcW w:w="810" w:type="dxa"/>
          </w:tcPr>
          <w:p w14:paraId="3A6ADD91"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30C2D01B" w14:textId="77777777" w:rsidR="009C7125" w:rsidRPr="00E138BD" w:rsidRDefault="009C7125" w:rsidP="00322574">
            <w:pPr>
              <w:rPr>
                <w:rFonts w:cstheme="minorHAnsi"/>
                <w:sz w:val="20"/>
                <w:szCs w:val="20"/>
              </w:rPr>
            </w:pPr>
          </w:p>
        </w:tc>
      </w:tr>
      <w:tr w:rsidR="009C7125" w:rsidRPr="00E138BD" w14:paraId="29C9C4E7" w14:textId="77777777" w:rsidTr="00322574">
        <w:tc>
          <w:tcPr>
            <w:tcW w:w="508" w:type="dxa"/>
          </w:tcPr>
          <w:p w14:paraId="3A9EE316" w14:textId="77777777" w:rsidR="009C7125" w:rsidRPr="00E138BD" w:rsidRDefault="009C7125" w:rsidP="00322574">
            <w:pPr>
              <w:rPr>
                <w:rFonts w:cstheme="minorHAnsi"/>
                <w:sz w:val="20"/>
                <w:szCs w:val="20"/>
              </w:rPr>
            </w:pPr>
            <w:r w:rsidRPr="00E138BD">
              <w:rPr>
                <w:rFonts w:cstheme="minorHAnsi"/>
                <w:sz w:val="20"/>
                <w:szCs w:val="20"/>
              </w:rPr>
              <w:t>55.1</w:t>
            </w:r>
          </w:p>
        </w:tc>
        <w:tc>
          <w:tcPr>
            <w:tcW w:w="1738" w:type="dxa"/>
          </w:tcPr>
          <w:p w14:paraId="7C7A9AE1" w14:textId="77777777" w:rsidR="009C7125" w:rsidRPr="00E138BD" w:rsidRDefault="009C7125" w:rsidP="00322574">
            <w:pPr>
              <w:rPr>
                <w:b/>
                <w:bCs/>
                <w:sz w:val="20"/>
                <w:szCs w:val="20"/>
              </w:rPr>
            </w:pPr>
            <w:r w:rsidRPr="00E138BD">
              <w:rPr>
                <w:b/>
                <w:bCs/>
                <w:sz w:val="20"/>
                <w:szCs w:val="20"/>
              </w:rPr>
              <w:t>Case examples</w:t>
            </w:r>
          </w:p>
          <w:p w14:paraId="0694AC6B" w14:textId="77777777" w:rsidR="009C7125" w:rsidRPr="00E138BD" w:rsidRDefault="009C7125" w:rsidP="00322574">
            <w:pPr>
              <w:rPr>
                <w:b/>
                <w:bCs/>
                <w:sz w:val="20"/>
                <w:szCs w:val="20"/>
              </w:rPr>
            </w:pPr>
          </w:p>
        </w:tc>
        <w:tc>
          <w:tcPr>
            <w:tcW w:w="3959" w:type="dxa"/>
          </w:tcPr>
          <w:p w14:paraId="10A72FF5" w14:textId="77777777" w:rsidR="009C7125" w:rsidRPr="00E138BD" w:rsidRDefault="009C7125" w:rsidP="00322574">
            <w:pPr>
              <w:rPr>
                <w:sz w:val="20"/>
                <w:szCs w:val="20"/>
              </w:rPr>
            </w:pPr>
            <w:r w:rsidRPr="00E138BD">
              <w:rPr>
                <w:sz w:val="20"/>
                <w:szCs w:val="20"/>
              </w:rPr>
              <w:t xml:space="preserve">Showing an example process within the tool will be helpful for new users to get started by modifying an existing example to fit their own case rather than creating a new file from scratch for the first time. </w:t>
            </w:r>
          </w:p>
        </w:tc>
        <w:tc>
          <w:tcPr>
            <w:tcW w:w="990" w:type="dxa"/>
          </w:tcPr>
          <w:p w14:paraId="78E78E7C" w14:textId="77777777" w:rsidR="009C7125" w:rsidRPr="00E138BD" w:rsidRDefault="009C7125" w:rsidP="00322574">
            <w:pPr>
              <w:rPr>
                <w:rFonts w:cstheme="minorHAnsi"/>
                <w:sz w:val="20"/>
                <w:szCs w:val="20"/>
              </w:rPr>
            </w:pPr>
            <w:r w:rsidRPr="00E138BD">
              <w:rPr>
                <w:rFonts w:cstheme="minorHAnsi"/>
                <w:sz w:val="20"/>
                <w:szCs w:val="20"/>
              </w:rPr>
              <w:t>Other/Misc.</w:t>
            </w:r>
          </w:p>
        </w:tc>
        <w:tc>
          <w:tcPr>
            <w:tcW w:w="810" w:type="dxa"/>
          </w:tcPr>
          <w:p w14:paraId="66522BFF"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796EC6B3" w14:textId="77777777" w:rsidR="009C7125" w:rsidRPr="00E138BD" w:rsidRDefault="009C7125" w:rsidP="00322574">
            <w:pPr>
              <w:rPr>
                <w:rFonts w:cstheme="minorHAnsi"/>
                <w:sz w:val="20"/>
                <w:szCs w:val="20"/>
              </w:rPr>
            </w:pPr>
          </w:p>
        </w:tc>
      </w:tr>
      <w:tr w:rsidR="009C7125" w:rsidRPr="00E138BD" w14:paraId="5B887883" w14:textId="77777777" w:rsidTr="00322574">
        <w:tc>
          <w:tcPr>
            <w:tcW w:w="508" w:type="dxa"/>
          </w:tcPr>
          <w:p w14:paraId="3C939FC5" w14:textId="77777777" w:rsidR="009C7125" w:rsidRPr="00E138BD" w:rsidRDefault="009C7125" w:rsidP="00322574">
            <w:pPr>
              <w:rPr>
                <w:rFonts w:cstheme="minorHAnsi"/>
                <w:sz w:val="20"/>
                <w:szCs w:val="20"/>
              </w:rPr>
            </w:pPr>
            <w:r w:rsidRPr="00E138BD">
              <w:rPr>
                <w:rFonts w:cstheme="minorHAnsi"/>
                <w:sz w:val="20"/>
                <w:szCs w:val="20"/>
              </w:rPr>
              <w:t>56.1</w:t>
            </w:r>
          </w:p>
        </w:tc>
        <w:tc>
          <w:tcPr>
            <w:tcW w:w="1738" w:type="dxa"/>
          </w:tcPr>
          <w:p w14:paraId="066517D8" w14:textId="77777777" w:rsidR="009C7125" w:rsidRPr="00E138BD" w:rsidRDefault="009C7125" w:rsidP="00322574">
            <w:pPr>
              <w:rPr>
                <w:b/>
                <w:bCs/>
                <w:sz w:val="20"/>
                <w:szCs w:val="20"/>
              </w:rPr>
            </w:pPr>
            <w:r w:rsidRPr="00E138BD">
              <w:rPr>
                <w:b/>
                <w:bCs/>
                <w:sz w:val="20"/>
                <w:szCs w:val="20"/>
              </w:rPr>
              <w:t>Shared code, scalability</w:t>
            </w:r>
          </w:p>
          <w:p w14:paraId="6F5073AF" w14:textId="77777777" w:rsidR="009C7125" w:rsidRPr="00E138BD" w:rsidRDefault="009C7125" w:rsidP="00322574">
            <w:pPr>
              <w:rPr>
                <w:b/>
                <w:bCs/>
                <w:sz w:val="20"/>
                <w:szCs w:val="20"/>
              </w:rPr>
            </w:pPr>
          </w:p>
        </w:tc>
        <w:tc>
          <w:tcPr>
            <w:tcW w:w="3959" w:type="dxa"/>
          </w:tcPr>
          <w:p w14:paraId="7C7305F1" w14:textId="77777777" w:rsidR="009C7125" w:rsidRPr="00E138BD" w:rsidRDefault="009C7125" w:rsidP="00322574">
            <w:pPr>
              <w:rPr>
                <w:sz w:val="20"/>
                <w:szCs w:val="20"/>
              </w:rPr>
            </w:pPr>
            <w:r w:rsidRPr="00E138BD">
              <w:rPr>
                <w:sz w:val="20"/>
                <w:szCs w:val="20"/>
              </w:rPr>
              <w:t xml:space="preserve">The ACS should be able to manage and host (either locally or via a cloud services provider) a joint version of the tool with shared access to focus-team members, and each member company should be enabled to host their own private copy which could be modified to suit their company-specific needs and ensure that each company is able to maintain full control over proprietary process descriptions and associated sustainability data. </w:t>
            </w:r>
          </w:p>
        </w:tc>
        <w:tc>
          <w:tcPr>
            <w:tcW w:w="990" w:type="dxa"/>
          </w:tcPr>
          <w:p w14:paraId="63B7FB0A" w14:textId="77777777" w:rsidR="009C7125" w:rsidRPr="00E138BD" w:rsidRDefault="009C7125" w:rsidP="00322574">
            <w:pPr>
              <w:rPr>
                <w:rFonts w:cstheme="minorHAnsi"/>
                <w:sz w:val="20"/>
                <w:szCs w:val="20"/>
              </w:rPr>
            </w:pPr>
            <w:r w:rsidRPr="00E138BD">
              <w:rPr>
                <w:rFonts w:cstheme="minorHAnsi"/>
                <w:sz w:val="20"/>
                <w:szCs w:val="20"/>
              </w:rPr>
              <w:t>Other/Misc.</w:t>
            </w:r>
          </w:p>
        </w:tc>
        <w:tc>
          <w:tcPr>
            <w:tcW w:w="810" w:type="dxa"/>
          </w:tcPr>
          <w:p w14:paraId="24269EA7"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78A13558" w14:textId="77777777" w:rsidR="009C7125" w:rsidRPr="00E138BD" w:rsidRDefault="009C7125" w:rsidP="00322574">
            <w:pPr>
              <w:rPr>
                <w:rFonts w:cstheme="minorHAnsi"/>
                <w:sz w:val="20"/>
                <w:szCs w:val="20"/>
              </w:rPr>
            </w:pPr>
          </w:p>
        </w:tc>
      </w:tr>
      <w:tr w:rsidR="009C7125" w:rsidRPr="00E138BD" w14:paraId="6FE38D93" w14:textId="77777777" w:rsidTr="00322574">
        <w:tc>
          <w:tcPr>
            <w:tcW w:w="508" w:type="dxa"/>
          </w:tcPr>
          <w:p w14:paraId="1D842A0F" w14:textId="77777777" w:rsidR="009C7125" w:rsidRPr="00E138BD" w:rsidRDefault="009C7125" w:rsidP="00322574">
            <w:pPr>
              <w:rPr>
                <w:rFonts w:cstheme="minorHAnsi"/>
                <w:sz w:val="20"/>
                <w:szCs w:val="20"/>
              </w:rPr>
            </w:pPr>
            <w:r w:rsidRPr="00E138BD">
              <w:rPr>
                <w:rFonts w:cstheme="minorHAnsi"/>
                <w:sz w:val="20"/>
                <w:szCs w:val="20"/>
              </w:rPr>
              <w:t>57.1</w:t>
            </w:r>
          </w:p>
        </w:tc>
        <w:tc>
          <w:tcPr>
            <w:tcW w:w="1738" w:type="dxa"/>
          </w:tcPr>
          <w:p w14:paraId="724E4D93" w14:textId="77777777" w:rsidR="009C7125" w:rsidRPr="00E138BD" w:rsidRDefault="009C7125" w:rsidP="00322574">
            <w:pPr>
              <w:rPr>
                <w:b/>
                <w:bCs/>
                <w:sz w:val="20"/>
                <w:szCs w:val="20"/>
              </w:rPr>
            </w:pPr>
            <w:r w:rsidRPr="00E138BD">
              <w:rPr>
                <w:b/>
                <w:bCs/>
                <w:sz w:val="20"/>
                <w:szCs w:val="20"/>
              </w:rPr>
              <w:t>Get/Put API for integration with other IT infrastructure</w:t>
            </w:r>
          </w:p>
          <w:p w14:paraId="4102EF39" w14:textId="77777777" w:rsidR="009C7125" w:rsidRPr="00E138BD" w:rsidRDefault="009C7125" w:rsidP="00322574">
            <w:pPr>
              <w:rPr>
                <w:b/>
                <w:bCs/>
                <w:sz w:val="20"/>
                <w:szCs w:val="20"/>
              </w:rPr>
            </w:pPr>
          </w:p>
        </w:tc>
        <w:tc>
          <w:tcPr>
            <w:tcW w:w="3959" w:type="dxa"/>
          </w:tcPr>
          <w:p w14:paraId="28A02A10" w14:textId="77777777" w:rsidR="009C7125" w:rsidRPr="00E138BD" w:rsidRDefault="009C7125" w:rsidP="00322574">
            <w:pPr>
              <w:rPr>
                <w:sz w:val="20"/>
                <w:szCs w:val="20"/>
              </w:rPr>
            </w:pPr>
            <w:r w:rsidRPr="00E138BD">
              <w:rPr>
                <w:sz w:val="20"/>
                <w:szCs w:val="20"/>
              </w:rPr>
              <w:t>The tool should provide the handles needed for focus-team member companies to configure the tool to query their electronic lab notebooks (e.g., ELN or Signals/</w:t>
            </w:r>
            <w:proofErr w:type="spellStart"/>
            <w:r w:rsidRPr="00E138BD">
              <w:rPr>
                <w:sz w:val="20"/>
                <w:szCs w:val="20"/>
              </w:rPr>
              <w:t>Revvity</w:t>
            </w:r>
            <w:proofErr w:type="spellEnd"/>
            <w:r w:rsidRPr="00E138BD">
              <w:rPr>
                <w:sz w:val="20"/>
                <w:szCs w:val="20"/>
              </w:rPr>
              <w:t xml:space="preserve">). Member companies should be able to integrate their copies of the tool with </w:t>
            </w:r>
            <w:proofErr w:type="spellStart"/>
            <w:r w:rsidRPr="00E138BD">
              <w:rPr>
                <w:sz w:val="20"/>
                <w:szCs w:val="20"/>
              </w:rPr>
              <w:t>BioBVIA</w:t>
            </w:r>
            <w:proofErr w:type="spellEnd"/>
            <w:r w:rsidRPr="00E138BD">
              <w:rPr>
                <w:sz w:val="20"/>
                <w:szCs w:val="20"/>
              </w:rPr>
              <w:t xml:space="preserve"> and other independent calculation tools that each company may wish to develop independently. </w:t>
            </w:r>
          </w:p>
        </w:tc>
        <w:tc>
          <w:tcPr>
            <w:tcW w:w="990" w:type="dxa"/>
          </w:tcPr>
          <w:p w14:paraId="237A5ED0" w14:textId="77777777" w:rsidR="009C7125" w:rsidRPr="00E138BD" w:rsidRDefault="009C7125" w:rsidP="00322574">
            <w:pPr>
              <w:rPr>
                <w:rFonts w:cstheme="minorHAnsi"/>
                <w:sz w:val="20"/>
                <w:szCs w:val="20"/>
              </w:rPr>
            </w:pPr>
            <w:r w:rsidRPr="00E138BD">
              <w:rPr>
                <w:rFonts w:cstheme="minorHAnsi"/>
                <w:sz w:val="20"/>
                <w:szCs w:val="20"/>
              </w:rPr>
              <w:t>Other/Misc.</w:t>
            </w:r>
          </w:p>
        </w:tc>
        <w:tc>
          <w:tcPr>
            <w:tcW w:w="810" w:type="dxa"/>
          </w:tcPr>
          <w:p w14:paraId="2894117A"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536F4CD6" w14:textId="77777777" w:rsidR="009C7125" w:rsidRPr="00E138BD" w:rsidRDefault="009C7125" w:rsidP="00322574">
            <w:pPr>
              <w:rPr>
                <w:rFonts w:cstheme="minorHAnsi"/>
                <w:sz w:val="20"/>
                <w:szCs w:val="20"/>
              </w:rPr>
            </w:pPr>
          </w:p>
        </w:tc>
      </w:tr>
      <w:tr w:rsidR="009C7125" w:rsidRPr="00E138BD" w14:paraId="115D90F6" w14:textId="77777777" w:rsidTr="00322574">
        <w:tc>
          <w:tcPr>
            <w:tcW w:w="508" w:type="dxa"/>
          </w:tcPr>
          <w:p w14:paraId="07BB2675" w14:textId="77777777" w:rsidR="009C7125" w:rsidRPr="00E138BD" w:rsidRDefault="009C7125" w:rsidP="00322574">
            <w:pPr>
              <w:rPr>
                <w:rFonts w:cstheme="minorHAnsi"/>
                <w:sz w:val="20"/>
                <w:szCs w:val="20"/>
              </w:rPr>
            </w:pPr>
            <w:r w:rsidRPr="00E138BD">
              <w:rPr>
                <w:rFonts w:cstheme="minorHAnsi"/>
                <w:sz w:val="20"/>
                <w:szCs w:val="20"/>
              </w:rPr>
              <w:t>58.1</w:t>
            </w:r>
          </w:p>
        </w:tc>
        <w:tc>
          <w:tcPr>
            <w:tcW w:w="1738" w:type="dxa"/>
          </w:tcPr>
          <w:p w14:paraId="31BF191E" w14:textId="77777777" w:rsidR="009C7125" w:rsidRPr="00E138BD" w:rsidRDefault="009C7125" w:rsidP="00322574">
            <w:pPr>
              <w:rPr>
                <w:b/>
                <w:bCs/>
                <w:sz w:val="20"/>
                <w:szCs w:val="20"/>
              </w:rPr>
            </w:pPr>
            <w:r w:rsidRPr="00E138BD">
              <w:rPr>
                <w:b/>
                <w:bCs/>
                <w:sz w:val="20"/>
                <w:szCs w:val="20"/>
              </w:rPr>
              <w:t>SSO Possible</w:t>
            </w:r>
          </w:p>
          <w:p w14:paraId="0B3359BC" w14:textId="77777777" w:rsidR="009C7125" w:rsidRPr="00E138BD" w:rsidRDefault="009C7125" w:rsidP="00322574">
            <w:pPr>
              <w:rPr>
                <w:b/>
                <w:bCs/>
                <w:sz w:val="20"/>
                <w:szCs w:val="20"/>
              </w:rPr>
            </w:pPr>
          </w:p>
        </w:tc>
        <w:tc>
          <w:tcPr>
            <w:tcW w:w="3959" w:type="dxa"/>
          </w:tcPr>
          <w:p w14:paraId="4C063FDD" w14:textId="77777777" w:rsidR="009C7125" w:rsidRPr="00E138BD" w:rsidRDefault="009C7125" w:rsidP="00322574">
            <w:pPr>
              <w:rPr>
                <w:sz w:val="20"/>
                <w:szCs w:val="20"/>
              </w:rPr>
            </w:pPr>
            <w:r w:rsidRPr="00E138BD">
              <w:rPr>
                <w:sz w:val="20"/>
                <w:szCs w:val="20"/>
              </w:rPr>
              <w:t xml:space="preserve">The tool should not be configured in a manner that would preclude implementation of single-sign-on (SSO) authentication by focus-team member companies. </w:t>
            </w:r>
          </w:p>
        </w:tc>
        <w:tc>
          <w:tcPr>
            <w:tcW w:w="990" w:type="dxa"/>
          </w:tcPr>
          <w:p w14:paraId="26CCCE77" w14:textId="77777777" w:rsidR="009C7125" w:rsidRPr="00E138BD" w:rsidRDefault="009C7125" w:rsidP="00322574">
            <w:pPr>
              <w:rPr>
                <w:rFonts w:cstheme="minorHAnsi"/>
                <w:sz w:val="20"/>
                <w:szCs w:val="20"/>
              </w:rPr>
            </w:pPr>
            <w:r w:rsidRPr="00E138BD">
              <w:rPr>
                <w:rFonts w:cstheme="minorHAnsi"/>
                <w:sz w:val="20"/>
                <w:szCs w:val="20"/>
              </w:rPr>
              <w:t>Other/Misc.</w:t>
            </w:r>
          </w:p>
        </w:tc>
        <w:tc>
          <w:tcPr>
            <w:tcW w:w="810" w:type="dxa"/>
          </w:tcPr>
          <w:p w14:paraId="1A196228" w14:textId="77777777" w:rsidR="009C7125" w:rsidRPr="00E138BD" w:rsidRDefault="009C7125" w:rsidP="00322574">
            <w:pPr>
              <w:rPr>
                <w:rFonts w:cstheme="minorHAnsi"/>
                <w:sz w:val="20"/>
                <w:szCs w:val="20"/>
              </w:rPr>
            </w:pPr>
            <w:r w:rsidRPr="00E138BD">
              <w:rPr>
                <w:rFonts w:cstheme="minorHAnsi"/>
                <w:sz w:val="20"/>
                <w:szCs w:val="20"/>
              </w:rPr>
              <w:t>Must-have</w:t>
            </w:r>
          </w:p>
        </w:tc>
        <w:tc>
          <w:tcPr>
            <w:tcW w:w="1800" w:type="dxa"/>
          </w:tcPr>
          <w:p w14:paraId="5AD7517A" w14:textId="77777777" w:rsidR="009C7125" w:rsidRPr="00E138BD" w:rsidRDefault="009C7125" w:rsidP="00322574">
            <w:pPr>
              <w:rPr>
                <w:rFonts w:cstheme="minorHAnsi"/>
                <w:sz w:val="20"/>
                <w:szCs w:val="20"/>
              </w:rPr>
            </w:pPr>
          </w:p>
        </w:tc>
      </w:tr>
      <w:tr w:rsidR="009C7125" w:rsidRPr="00E138BD" w14:paraId="52EF40A2" w14:textId="77777777" w:rsidTr="00322574">
        <w:tc>
          <w:tcPr>
            <w:tcW w:w="508" w:type="dxa"/>
          </w:tcPr>
          <w:p w14:paraId="4D8EE676" w14:textId="77777777" w:rsidR="009C7125" w:rsidRPr="00E138BD" w:rsidRDefault="009C7125" w:rsidP="00322574">
            <w:pPr>
              <w:rPr>
                <w:rFonts w:cstheme="minorHAnsi"/>
                <w:sz w:val="20"/>
                <w:szCs w:val="20"/>
              </w:rPr>
            </w:pPr>
            <w:r w:rsidRPr="00E138BD">
              <w:rPr>
                <w:rFonts w:cstheme="minorHAnsi"/>
                <w:sz w:val="20"/>
                <w:szCs w:val="20"/>
              </w:rPr>
              <w:t>59.1</w:t>
            </w:r>
          </w:p>
        </w:tc>
        <w:tc>
          <w:tcPr>
            <w:tcW w:w="1738" w:type="dxa"/>
          </w:tcPr>
          <w:p w14:paraId="7E2C2670" w14:textId="77777777" w:rsidR="009C7125" w:rsidRPr="00E138BD" w:rsidRDefault="009C7125" w:rsidP="00322574">
            <w:pPr>
              <w:rPr>
                <w:b/>
                <w:bCs/>
                <w:sz w:val="20"/>
                <w:szCs w:val="20"/>
              </w:rPr>
            </w:pPr>
            <w:r w:rsidRPr="00E138BD">
              <w:rPr>
                <w:b/>
                <w:bCs/>
                <w:sz w:val="20"/>
                <w:szCs w:val="20"/>
              </w:rPr>
              <w:t>“Cleaning” as a virtual step</w:t>
            </w:r>
          </w:p>
          <w:p w14:paraId="7ECB9444" w14:textId="77777777" w:rsidR="009C7125" w:rsidRPr="00E138BD" w:rsidRDefault="009C7125" w:rsidP="00322574">
            <w:pPr>
              <w:rPr>
                <w:b/>
                <w:bCs/>
                <w:sz w:val="20"/>
                <w:szCs w:val="20"/>
              </w:rPr>
            </w:pPr>
          </w:p>
        </w:tc>
        <w:tc>
          <w:tcPr>
            <w:tcW w:w="3959" w:type="dxa"/>
          </w:tcPr>
          <w:p w14:paraId="6303DF06" w14:textId="77777777" w:rsidR="009C7125" w:rsidRPr="00E138BD" w:rsidRDefault="009C7125" w:rsidP="00322574">
            <w:pPr>
              <w:rPr>
                <w:b/>
                <w:bCs/>
                <w:sz w:val="20"/>
                <w:szCs w:val="20"/>
              </w:rPr>
            </w:pPr>
            <w:r w:rsidRPr="00E138BD">
              <w:rPr>
                <w:sz w:val="20"/>
                <w:szCs w:val="20"/>
              </w:rPr>
              <w:t xml:space="preserve">The tool may make allowances for cleaning operations, which consume raw materials but may scale differently than the rest of the processing steps. </w:t>
            </w:r>
          </w:p>
        </w:tc>
        <w:tc>
          <w:tcPr>
            <w:tcW w:w="990" w:type="dxa"/>
          </w:tcPr>
          <w:p w14:paraId="268FDFCB" w14:textId="77777777" w:rsidR="009C7125" w:rsidRPr="00E138BD" w:rsidRDefault="009C7125" w:rsidP="00322574">
            <w:pPr>
              <w:rPr>
                <w:rFonts w:cstheme="minorHAnsi"/>
                <w:sz w:val="20"/>
                <w:szCs w:val="20"/>
              </w:rPr>
            </w:pPr>
            <w:r w:rsidRPr="00E138BD">
              <w:rPr>
                <w:rFonts w:cstheme="minorHAnsi"/>
                <w:sz w:val="20"/>
                <w:szCs w:val="20"/>
              </w:rPr>
              <w:t>Other/Misc.</w:t>
            </w:r>
          </w:p>
        </w:tc>
        <w:tc>
          <w:tcPr>
            <w:tcW w:w="810" w:type="dxa"/>
          </w:tcPr>
          <w:p w14:paraId="788936D3"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430932D0" w14:textId="77777777" w:rsidR="009C7125" w:rsidRPr="00E138BD" w:rsidRDefault="009C7125" w:rsidP="00322574">
            <w:pPr>
              <w:rPr>
                <w:rFonts w:cstheme="minorHAnsi"/>
                <w:sz w:val="20"/>
                <w:szCs w:val="20"/>
              </w:rPr>
            </w:pPr>
          </w:p>
        </w:tc>
      </w:tr>
      <w:tr w:rsidR="009C7125" w:rsidRPr="00E138BD" w14:paraId="3DBBF1B4" w14:textId="77777777" w:rsidTr="00322574">
        <w:tc>
          <w:tcPr>
            <w:tcW w:w="508" w:type="dxa"/>
          </w:tcPr>
          <w:p w14:paraId="3F8F7658" w14:textId="77777777" w:rsidR="009C7125" w:rsidRPr="00E138BD" w:rsidRDefault="009C7125" w:rsidP="00322574">
            <w:pPr>
              <w:rPr>
                <w:rFonts w:cstheme="minorHAnsi"/>
                <w:sz w:val="20"/>
                <w:szCs w:val="20"/>
              </w:rPr>
            </w:pPr>
            <w:r w:rsidRPr="00E138BD">
              <w:rPr>
                <w:rFonts w:cstheme="minorHAnsi"/>
                <w:sz w:val="20"/>
                <w:szCs w:val="20"/>
              </w:rPr>
              <w:lastRenderedPageBreak/>
              <w:t>60.1</w:t>
            </w:r>
          </w:p>
        </w:tc>
        <w:tc>
          <w:tcPr>
            <w:tcW w:w="1738" w:type="dxa"/>
          </w:tcPr>
          <w:p w14:paraId="7DBBF298" w14:textId="77777777" w:rsidR="009C7125" w:rsidRPr="00E138BD" w:rsidRDefault="009C7125" w:rsidP="00322574">
            <w:pPr>
              <w:rPr>
                <w:b/>
                <w:bCs/>
                <w:sz w:val="20"/>
                <w:szCs w:val="20"/>
              </w:rPr>
            </w:pPr>
            <w:r w:rsidRPr="00E138BD">
              <w:rPr>
                <w:b/>
                <w:bCs/>
                <w:sz w:val="20"/>
                <w:szCs w:val="20"/>
              </w:rPr>
              <w:t>Material categorization by unit op, step, and input type</w:t>
            </w:r>
          </w:p>
          <w:p w14:paraId="2E56AF40" w14:textId="77777777" w:rsidR="009C7125" w:rsidRPr="00E138BD" w:rsidRDefault="009C7125" w:rsidP="00322574">
            <w:pPr>
              <w:rPr>
                <w:b/>
                <w:bCs/>
                <w:sz w:val="20"/>
                <w:szCs w:val="20"/>
              </w:rPr>
            </w:pPr>
          </w:p>
        </w:tc>
        <w:tc>
          <w:tcPr>
            <w:tcW w:w="3959" w:type="dxa"/>
          </w:tcPr>
          <w:p w14:paraId="4E8DF1A8" w14:textId="77777777" w:rsidR="009C7125" w:rsidRPr="00E138BD" w:rsidRDefault="009C7125" w:rsidP="00322574">
            <w:pPr>
              <w:rPr>
                <w:b/>
                <w:bCs/>
                <w:sz w:val="20"/>
                <w:szCs w:val="20"/>
              </w:rPr>
            </w:pPr>
            <w:r w:rsidRPr="00E138BD">
              <w:rPr>
                <w:sz w:val="20"/>
                <w:szCs w:val="20"/>
              </w:rPr>
              <w:t xml:space="preserve">Materials are assigned by user and/or tool to belong to a particular unit operation, and are categorized as solvent, water, organic reagent, etc., in a manner </w:t>
            </w:r>
            <w:proofErr w:type="gramStart"/>
            <w:r w:rsidRPr="00E138BD">
              <w:rPr>
                <w:sz w:val="20"/>
                <w:szCs w:val="20"/>
              </w:rPr>
              <w:t>similar to</w:t>
            </w:r>
            <w:proofErr w:type="gramEnd"/>
            <w:r w:rsidRPr="00E138BD">
              <w:rPr>
                <w:sz w:val="20"/>
                <w:szCs w:val="20"/>
              </w:rPr>
              <w:t xml:space="preserve"> the current Streamlined PMI-LCA Tool. </w:t>
            </w:r>
          </w:p>
        </w:tc>
        <w:tc>
          <w:tcPr>
            <w:tcW w:w="990" w:type="dxa"/>
          </w:tcPr>
          <w:p w14:paraId="367C97D8" w14:textId="77777777" w:rsidR="009C7125" w:rsidRPr="00E138BD" w:rsidRDefault="009C7125" w:rsidP="00322574">
            <w:pPr>
              <w:rPr>
                <w:rFonts w:cstheme="minorHAnsi"/>
                <w:sz w:val="20"/>
                <w:szCs w:val="20"/>
              </w:rPr>
            </w:pPr>
            <w:r w:rsidRPr="00E138BD">
              <w:rPr>
                <w:rFonts w:cstheme="minorHAnsi"/>
                <w:sz w:val="20"/>
                <w:szCs w:val="20"/>
              </w:rPr>
              <w:t>Other/Misc.</w:t>
            </w:r>
          </w:p>
        </w:tc>
        <w:tc>
          <w:tcPr>
            <w:tcW w:w="810" w:type="dxa"/>
          </w:tcPr>
          <w:p w14:paraId="64D9FCD4"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19C5362C" w14:textId="77777777" w:rsidR="009C7125" w:rsidRPr="00E138BD" w:rsidRDefault="009C7125" w:rsidP="00322574">
            <w:pPr>
              <w:rPr>
                <w:rFonts w:cstheme="minorHAnsi"/>
                <w:sz w:val="20"/>
                <w:szCs w:val="20"/>
              </w:rPr>
            </w:pPr>
          </w:p>
        </w:tc>
      </w:tr>
      <w:tr w:rsidR="009C7125" w:rsidRPr="00E138BD" w14:paraId="70D19231" w14:textId="77777777" w:rsidTr="00322574">
        <w:tc>
          <w:tcPr>
            <w:tcW w:w="508" w:type="dxa"/>
          </w:tcPr>
          <w:p w14:paraId="6E345750" w14:textId="77777777" w:rsidR="009C7125" w:rsidRPr="00E138BD" w:rsidRDefault="009C7125" w:rsidP="00322574">
            <w:pPr>
              <w:rPr>
                <w:rFonts w:cstheme="minorHAnsi"/>
                <w:sz w:val="20"/>
                <w:szCs w:val="20"/>
              </w:rPr>
            </w:pPr>
            <w:r w:rsidRPr="00E138BD">
              <w:rPr>
                <w:rFonts w:cstheme="minorHAnsi"/>
                <w:sz w:val="20"/>
                <w:szCs w:val="20"/>
              </w:rPr>
              <w:t>61.1</w:t>
            </w:r>
          </w:p>
        </w:tc>
        <w:tc>
          <w:tcPr>
            <w:tcW w:w="1738" w:type="dxa"/>
          </w:tcPr>
          <w:p w14:paraId="6906787E" w14:textId="77777777" w:rsidR="009C7125" w:rsidRPr="00E138BD" w:rsidRDefault="009C7125" w:rsidP="00322574">
            <w:pPr>
              <w:rPr>
                <w:b/>
                <w:bCs/>
                <w:sz w:val="20"/>
                <w:szCs w:val="20"/>
              </w:rPr>
            </w:pPr>
            <w:r w:rsidRPr="00E138BD">
              <w:rPr>
                <w:b/>
                <w:bCs/>
                <w:sz w:val="20"/>
                <w:szCs w:val="20"/>
              </w:rPr>
              <w:t xml:space="preserve">Intelligent file structure </w:t>
            </w:r>
          </w:p>
          <w:p w14:paraId="38497149" w14:textId="77777777" w:rsidR="009C7125" w:rsidRPr="00E138BD" w:rsidRDefault="009C7125" w:rsidP="00322574">
            <w:pPr>
              <w:rPr>
                <w:b/>
                <w:bCs/>
                <w:sz w:val="20"/>
                <w:szCs w:val="20"/>
              </w:rPr>
            </w:pPr>
          </w:p>
        </w:tc>
        <w:tc>
          <w:tcPr>
            <w:tcW w:w="3959" w:type="dxa"/>
          </w:tcPr>
          <w:p w14:paraId="748BCC7E" w14:textId="77777777" w:rsidR="009C7125" w:rsidRPr="00E138BD" w:rsidRDefault="009C7125" w:rsidP="00322574">
            <w:pPr>
              <w:rPr>
                <w:sz w:val="20"/>
                <w:szCs w:val="20"/>
              </w:rPr>
            </w:pPr>
            <w:r w:rsidRPr="00E138BD">
              <w:rPr>
                <w:sz w:val="20"/>
                <w:szCs w:val="20"/>
              </w:rPr>
              <w:t>The tool should support file and project organization that aligns with pharmaceutical projects (e.g., function &gt; project &gt; stage of development)</w:t>
            </w:r>
          </w:p>
        </w:tc>
        <w:tc>
          <w:tcPr>
            <w:tcW w:w="990" w:type="dxa"/>
          </w:tcPr>
          <w:p w14:paraId="3230E8D9" w14:textId="77777777" w:rsidR="009C7125" w:rsidRPr="00E138BD" w:rsidRDefault="009C7125" w:rsidP="00322574">
            <w:pPr>
              <w:rPr>
                <w:rFonts w:cstheme="minorHAnsi"/>
                <w:sz w:val="20"/>
                <w:szCs w:val="20"/>
              </w:rPr>
            </w:pPr>
            <w:r w:rsidRPr="00E138BD">
              <w:rPr>
                <w:rFonts w:cstheme="minorHAnsi"/>
                <w:sz w:val="20"/>
                <w:szCs w:val="20"/>
              </w:rPr>
              <w:t>Other/Misc.</w:t>
            </w:r>
          </w:p>
        </w:tc>
        <w:tc>
          <w:tcPr>
            <w:tcW w:w="810" w:type="dxa"/>
          </w:tcPr>
          <w:p w14:paraId="1961960A"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4FC5C2DE" w14:textId="77777777" w:rsidR="009C7125" w:rsidRPr="00E138BD" w:rsidRDefault="009C7125" w:rsidP="00322574">
            <w:pPr>
              <w:rPr>
                <w:rFonts w:cstheme="minorHAnsi"/>
                <w:sz w:val="20"/>
                <w:szCs w:val="20"/>
              </w:rPr>
            </w:pPr>
          </w:p>
        </w:tc>
      </w:tr>
      <w:tr w:rsidR="009C7125" w:rsidRPr="00E138BD" w14:paraId="627EBC05" w14:textId="77777777" w:rsidTr="00322574">
        <w:tc>
          <w:tcPr>
            <w:tcW w:w="508" w:type="dxa"/>
          </w:tcPr>
          <w:p w14:paraId="32E24FF2" w14:textId="77777777" w:rsidR="009C7125" w:rsidRPr="00E138BD" w:rsidRDefault="009C7125" w:rsidP="00322574">
            <w:pPr>
              <w:rPr>
                <w:rFonts w:cstheme="minorHAnsi"/>
                <w:sz w:val="20"/>
                <w:szCs w:val="20"/>
              </w:rPr>
            </w:pPr>
            <w:r w:rsidRPr="00E138BD">
              <w:rPr>
                <w:rFonts w:cstheme="minorHAnsi"/>
                <w:sz w:val="20"/>
                <w:szCs w:val="20"/>
              </w:rPr>
              <w:t>62.1</w:t>
            </w:r>
          </w:p>
        </w:tc>
        <w:tc>
          <w:tcPr>
            <w:tcW w:w="1738" w:type="dxa"/>
          </w:tcPr>
          <w:p w14:paraId="2F21D134" w14:textId="77777777" w:rsidR="009C7125" w:rsidRPr="00E138BD" w:rsidRDefault="009C7125" w:rsidP="00322574">
            <w:pPr>
              <w:rPr>
                <w:b/>
                <w:bCs/>
                <w:sz w:val="20"/>
                <w:szCs w:val="20"/>
              </w:rPr>
            </w:pPr>
            <w:r w:rsidRPr="00E138BD">
              <w:rPr>
                <w:b/>
                <w:bCs/>
                <w:sz w:val="20"/>
                <w:szCs w:val="20"/>
              </w:rPr>
              <w:t>Database storage of user-defined RMs</w:t>
            </w:r>
          </w:p>
          <w:p w14:paraId="3F638D02" w14:textId="77777777" w:rsidR="009C7125" w:rsidRPr="00E138BD" w:rsidRDefault="009C7125" w:rsidP="00322574">
            <w:pPr>
              <w:rPr>
                <w:b/>
                <w:bCs/>
                <w:sz w:val="20"/>
                <w:szCs w:val="20"/>
              </w:rPr>
            </w:pPr>
          </w:p>
        </w:tc>
        <w:tc>
          <w:tcPr>
            <w:tcW w:w="3959" w:type="dxa"/>
          </w:tcPr>
          <w:p w14:paraId="69256CC0" w14:textId="77777777" w:rsidR="009C7125" w:rsidRPr="00E138BD" w:rsidRDefault="009C7125" w:rsidP="00322574">
            <w:pPr>
              <w:rPr>
                <w:sz w:val="20"/>
                <w:szCs w:val="20"/>
              </w:rPr>
            </w:pPr>
            <w:r w:rsidRPr="00E138BD">
              <w:rPr>
                <w:sz w:val="20"/>
                <w:szCs w:val="20"/>
              </w:rPr>
              <w:t xml:space="preserve">Users should be able to store the lab-scale cost (for checking </w:t>
            </w:r>
            <w:proofErr w:type="spellStart"/>
            <w:r w:rsidRPr="00E138BD">
              <w:rPr>
                <w:sz w:val="20"/>
                <w:szCs w:val="20"/>
              </w:rPr>
              <w:t>iGAL</w:t>
            </w:r>
            <w:proofErr w:type="spellEnd"/>
            <w:r w:rsidRPr="00E138BD">
              <w:rPr>
                <w:sz w:val="20"/>
                <w:szCs w:val="20"/>
              </w:rPr>
              <w:t xml:space="preserve"> alignment), the bulk cost (for cost-of-goods), custom LCA information, molecular weight, density, etc. for materials that are not in public databases. </w:t>
            </w:r>
          </w:p>
        </w:tc>
        <w:tc>
          <w:tcPr>
            <w:tcW w:w="990" w:type="dxa"/>
          </w:tcPr>
          <w:p w14:paraId="5BC9F896" w14:textId="77777777" w:rsidR="009C7125" w:rsidRPr="00E138BD" w:rsidRDefault="009C7125" w:rsidP="00322574">
            <w:pPr>
              <w:rPr>
                <w:rFonts w:cstheme="minorHAnsi"/>
                <w:sz w:val="20"/>
                <w:szCs w:val="20"/>
              </w:rPr>
            </w:pPr>
            <w:r w:rsidRPr="00E138BD">
              <w:rPr>
                <w:rFonts w:cstheme="minorHAnsi"/>
                <w:sz w:val="20"/>
                <w:szCs w:val="20"/>
              </w:rPr>
              <w:t>Other/Misc.</w:t>
            </w:r>
          </w:p>
        </w:tc>
        <w:tc>
          <w:tcPr>
            <w:tcW w:w="810" w:type="dxa"/>
          </w:tcPr>
          <w:p w14:paraId="6E526F7A"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6B8B851E" w14:textId="77777777" w:rsidR="009C7125" w:rsidRPr="00E138BD" w:rsidRDefault="009C7125" w:rsidP="00322574">
            <w:pPr>
              <w:rPr>
                <w:rFonts w:cstheme="minorHAnsi"/>
                <w:sz w:val="20"/>
                <w:szCs w:val="20"/>
              </w:rPr>
            </w:pPr>
          </w:p>
        </w:tc>
      </w:tr>
      <w:tr w:rsidR="009C7125" w:rsidRPr="00E138BD" w14:paraId="283AAFE2" w14:textId="77777777" w:rsidTr="00322574">
        <w:tc>
          <w:tcPr>
            <w:tcW w:w="508" w:type="dxa"/>
          </w:tcPr>
          <w:p w14:paraId="32FFE9DA" w14:textId="77777777" w:rsidR="009C7125" w:rsidRPr="00E138BD" w:rsidRDefault="009C7125" w:rsidP="00322574">
            <w:pPr>
              <w:rPr>
                <w:rFonts w:cstheme="minorHAnsi"/>
                <w:sz w:val="20"/>
                <w:szCs w:val="20"/>
              </w:rPr>
            </w:pPr>
            <w:r w:rsidRPr="00E138BD">
              <w:rPr>
                <w:rFonts w:cstheme="minorHAnsi"/>
                <w:sz w:val="20"/>
                <w:szCs w:val="20"/>
              </w:rPr>
              <w:t>63.1</w:t>
            </w:r>
          </w:p>
        </w:tc>
        <w:tc>
          <w:tcPr>
            <w:tcW w:w="1738" w:type="dxa"/>
          </w:tcPr>
          <w:p w14:paraId="1EBB2877" w14:textId="77777777" w:rsidR="009C7125" w:rsidRPr="00E138BD" w:rsidRDefault="009C7125" w:rsidP="00322574">
            <w:pPr>
              <w:rPr>
                <w:b/>
                <w:bCs/>
                <w:sz w:val="20"/>
                <w:szCs w:val="20"/>
              </w:rPr>
            </w:pPr>
            <w:r w:rsidRPr="00E138BD">
              <w:rPr>
                <w:b/>
                <w:bCs/>
                <w:sz w:val="20"/>
                <w:szCs w:val="20"/>
              </w:rPr>
              <w:t>Scheme-first user interface</w:t>
            </w:r>
          </w:p>
          <w:p w14:paraId="0D0C0FA9" w14:textId="77777777" w:rsidR="009C7125" w:rsidRPr="00E138BD" w:rsidRDefault="009C7125" w:rsidP="00322574">
            <w:pPr>
              <w:rPr>
                <w:b/>
                <w:bCs/>
                <w:sz w:val="20"/>
                <w:szCs w:val="20"/>
              </w:rPr>
            </w:pPr>
          </w:p>
        </w:tc>
        <w:tc>
          <w:tcPr>
            <w:tcW w:w="3959" w:type="dxa"/>
          </w:tcPr>
          <w:p w14:paraId="22C1833D" w14:textId="77777777" w:rsidR="009C7125" w:rsidRPr="00E138BD" w:rsidRDefault="009C7125" w:rsidP="00322574">
            <w:pPr>
              <w:rPr>
                <w:sz w:val="20"/>
                <w:szCs w:val="20"/>
              </w:rPr>
            </w:pPr>
            <w:r w:rsidRPr="00E138BD">
              <w:rPr>
                <w:sz w:val="20"/>
                <w:szCs w:val="20"/>
              </w:rPr>
              <w:t>As an alternative to defining steps in a list or table, users could define an overall process as an arrow scheme initially and then fill in details for each step incrementally.</w:t>
            </w:r>
          </w:p>
        </w:tc>
        <w:tc>
          <w:tcPr>
            <w:tcW w:w="990" w:type="dxa"/>
          </w:tcPr>
          <w:p w14:paraId="74D48184" w14:textId="77777777" w:rsidR="009C7125" w:rsidRPr="00E138BD" w:rsidRDefault="009C7125" w:rsidP="00322574">
            <w:pPr>
              <w:rPr>
                <w:rFonts w:cstheme="minorHAnsi"/>
                <w:sz w:val="20"/>
                <w:szCs w:val="20"/>
              </w:rPr>
            </w:pPr>
            <w:r w:rsidRPr="00E138BD">
              <w:rPr>
                <w:rFonts w:cstheme="minorHAnsi"/>
                <w:sz w:val="20"/>
                <w:szCs w:val="20"/>
              </w:rPr>
              <w:t>Other/Misc.</w:t>
            </w:r>
          </w:p>
        </w:tc>
        <w:tc>
          <w:tcPr>
            <w:tcW w:w="810" w:type="dxa"/>
          </w:tcPr>
          <w:p w14:paraId="1779944D" w14:textId="77777777" w:rsidR="009C7125" w:rsidRPr="00E138BD" w:rsidRDefault="009C7125" w:rsidP="00322574">
            <w:pPr>
              <w:rPr>
                <w:rFonts w:cstheme="minorHAnsi"/>
                <w:sz w:val="20"/>
                <w:szCs w:val="20"/>
              </w:rPr>
            </w:pPr>
            <w:r w:rsidRPr="00E138BD">
              <w:rPr>
                <w:rFonts w:cstheme="minorHAnsi"/>
                <w:sz w:val="20"/>
                <w:szCs w:val="20"/>
              </w:rPr>
              <w:t>Nice-to-have</w:t>
            </w:r>
          </w:p>
        </w:tc>
        <w:tc>
          <w:tcPr>
            <w:tcW w:w="1800" w:type="dxa"/>
          </w:tcPr>
          <w:p w14:paraId="2E3AFE4E" w14:textId="77777777" w:rsidR="009C7125" w:rsidRPr="00E138BD" w:rsidRDefault="009C7125" w:rsidP="00322574">
            <w:pPr>
              <w:rPr>
                <w:rFonts w:cstheme="minorHAnsi"/>
                <w:sz w:val="20"/>
                <w:szCs w:val="20"/>
              </w:rPr>
            </w:pPr>
          </w:p>
        </w:tc>
      </w:tr>
    </w:tbl>
    <w:p w14:paraId="6E7A37C2" w14:textId="77777777" w:rsidR="009C7125" w:rsidRPr="00E138BD" w:rsidRDefault="009C7125" w:rsidP="009C7125">
      <w:pPr>
        <w:pStyle w:val="Heading2"/>
        <w:rPr>
          <w:sz w:val="20"/>
          <w:szCs w:val="20"/>
        </w:rPr>
      </w:pPr>
    </w:p>
    <w:p w14:paraId="61B9F254" w14:textId="77777777" w:rsidR="009C7125" w:rsidRPr="00E138BD" w:rsidRDefault="009C7125" w:rsidP="009C7125">
      <w:pPr>
        <w:pStyle w:val="Heading2"/>
        <w:rPr>
          <w:b/>
          <w:bCs/>
          <w:sz w:val="20"/>
          <w:szCs w:val="20"/>
        </w:rPr>
      </w:pPr>
      <w:r w:rsidRPr="00E138BD">
        <w:rPr>
          <w:b/>
          <w:bCs/>
          <w:sz w:val="20"/>
          <w:szCs w:val="20"/>
        </w:rPr>
        <w:t xml:space="preserve">Prefer </w:t>
      </w:r>
      <w:r w:rsidRPr="00E138BD">
        <w:rPr>
          <w:b/>
          <w:bCs/>
          <w:i/>
          <w:iCs/>
          <w:sz w:val="20"/>
          <w:szCs w:val="20"/>
        </w:rPr>
        <w:t>not</w:t>
      </w:r>
      <w:r w:rsidRPr="00E138BD">
        <w:rPr>
          <w:b/>
          <w:bCs/>
          <w:sz w:val="20"/>
          <w:szCs w:val="20"/>
        </w:rPr>
        <w:t xml:space="preserve"> to have included in the tool</w:t>
      </w:r>
    </w:p>
    <w:tbl>
      <w:tblPr>
        <w:tblStyle w:val="TableGrid"/>
        <w:tblW w:w="0" w:type="auto"/>
        <w:tblLook w:val="04A0" w:firstRow="1" w:lastRow="0" w:firstColumn="1" w:lastColumn="0" w:noHBand="0" w:noVBand="1"/>
      </w:tblPr>
      <w:tblGrid>
        <w:gridCol w:w="607"/>
        <w:gridCol w:w="1652"/>
        <w:gridCol w:w="3722"/>
        <w:gridCol w:w="1336"/>
        <w:gridCol w:w="1247"/>
        <w:gridCol w:w="895"/>
      </w:tblGrid>
      <w:tr w:rsidR="009C7125" w:rsidRPr="00E138BD" w14:paraId="3C9E8691" w14:textId="77777777" w:rsidTr="00322574">
        <w:tc>
          <w:tcPr>
            <w:tcW w:w="607" w:type="dxa"/>
          </w:tcPr>
          <w:p w14:paraId="35926D16" w14:textId="77777777" w:rsidR="009C7125" w:rsidRPr="00E138BD" w:rsidRDefault="009C7125" w:rsidP="00322574">
            <w:pPr>
              <w:rPr>
                <w:rFonts w:cstheme="minorHAnsi"/>
                <w:sz w:val="20"/>
                <w:szCs w:val="20"/>
              </w:rPr>
            </w:pPr>
            <w:r w:rsidRPr="00E138BD">
              <w:rPr>
                <w:rFonts w:cstheme="minorHAnsi"/>
                <w:sz w:val="20"/>
                <w:szCs w:val="20"/>
              </w:rPr>
              <w:t>64.1</w:t>
            </w:r>
          </w:p>
        </w:tc>
        <w:tc>
          <w:tcPr>
            <w:tcW w:w="1652" w:type="dxa"/>
          </w:tcPr>
          <w:p w14:paraId="4D6FC666" w14:textId="77777777" w:rsidR="009C7125" w:rsidRPr="00E138BD" w:rsidRDefault="009C7125" w:rsidP="00322574">
            <w:pPr>
              <w:rPr>
                <w:b/>
                <w:bCs/>
                <w:sz w:val="20"/>
                <w:szCs w:val="20"/>
              </w:rPr>
            </w:pPr>
            <w:r w:rsidRPr="00E138BD">
              <w:rPr>
                <w:b/>
                <w:bCs/>
                <w:sz w:val="20"/>
                <w:szCs w:val="20"/>
              </w:rPr>
              <w:t>Nuisance pop-up messages</w:t>
            </w:r>
          </w:p>
          <w:p w14:paraId="541B15FD" w14:textId="77777777" w:rsidR="009C7125" w:rsidRPr="00E138BD" w:rsidRDefault="009C7125" w:rsidP="00322574">
            <w:pPr>
              <w:rPr>
                <w:b/>
                <w:bCs/>
                <w:sz w:val="20"/>
                <w:szCs w:val="20"/>
              </w:rPr>
            </w:pPr>
          </w:p>
        </w:tc>
        <w:tc>
          <w:tcPr>
            <w:tcW w:w="3722" w:type="dxa"/>
          </w:tcPr>
          <w:p w14:paraId="2E276A12" w14:textId="77777777" w:rsidR="009C7125" w:rsidRPr="00E138BD" w:rsidRDefault="009C7125" w:rsidP="00322574">
            <w:pPr>
              <w:rPr>
                <w:sz w:val="20"/>
                <w:szCs w:val="20"/>
              </w:rPr>
            </w:pPr>
            <w:r w:rsidRPr="00E138BD">
              <w:rPr>
                <w:sz w:val="20"/>
                <w:szCs w:val="20"/>
              </w:rPr>
              <w:t xml:space="preserve">The current Excel-based Streamlined PMI-LCA tool uses popup messages to provide tooltips for new users. Unfortunately, these make it difficult to interact with the tool and they occupy otherwise useful screen real estate. The new tool should avoid this pitfall. </w:t>
            </w:r>
          </w:p>
          <w:p w14:paraId="391D023E" w14:textId="77777777" w:rsidR="009C7125" w:rsidRPr="00E138BD" w:rsidRDefault="009C7125" w:rsidP="00322574">
            <w:pPr>
              <w:rPr>
                <w:sz w:val="20"/>
                <w:szCs w:val="20"/>
              </w:rPr>
            </w:pPr>
          </w:p>
          <w:p w14:paraId="28EBC5DD" w14:textId="77777777" w:rsidR="009C7125" w:rsidRPr="00E138BD" w:rsidRDefault="009C7125" w:rsidP="00322574">
            <w:pPr>
              <w:rPr>
                <w:sz w:val="20"/>
                <w:szCs w:val="20"/>
              </w:rPr>
            </w:pPr>
            <w:r w:rsidRPr="00E138BD">
              <w:rPr>
                <w:sz w:val="20"/>
                <w:szCs w:val="20"/>
              </w:rPr>
              <w:t xml:space="preserve">Limited popups may be appropriate for alerting users to critical errors. </w:t>
            </w:r>
          </w:p>
          <w:p w14:paraId="781271BE" w14:textId="77777777" w:rsidR="009C7125" w:rsidRPr="00E138BD" w:rsidRDefault="009C7125" w:rsidP="00322574">
            <w:pPr>
              <w:rPr>
                <w:sz w:val="20"/>
                <w:szCs w:val="20"/>
              </w:rPr>
            </w:pPr>
          </w:p>
        </w:tc>
        <w:tc>
          <w:tcPr>
            <w:tcW w:w="1336" w:type="dxa"/>
          </w:tcPr>
          <w:p w14:paraId="76A28AA5"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1138" w:type="dxa"/>
          </w:tcPr>
          <w:p w14:paraId="54ADC91C" w14:textId="77777777" w:rsidR="009C7125" w:rsidRPr="00E138BD" w:rsidRDefault="009C7125" w:rsidP="00322574">
            <w:pPr>
              <w:rPr>
                <w:rFonts w:cstheme="minorHAnsi"/>
                <w:sz w:val="20"/>
                <w:szCs w:val="20"/>
              </w:rPr>
            </w:pPr>
            <w:r w:rsidRPr="00E138BD">
              <w:rPr>
                <w:rFonts w:cstheme="minorHAnsi"/>
                <w:sz w:val="20"/>
                <w:szCs w:val="20"/>
              </w:rPr>
              <w:t>Detrimental</w:t>
            </w:r>
          </w:p>
        </w:tc>
        <w:tc>
          <w:tcPr>
            <w:tcW w:w="895" w:type="dxa"/>
          </w:tcPr>
          <w:p w14:paraId="2A092A0A" w14:textId="77777777" w:rsidR="009C7125" w:rsidRPr="00E138BD" w:rsidRDefault="009C7125" w:rsidP="00322574">
            <w:pPr>
              <w:rPr>
                <w:rFonts w:cstheme="minorHAnsi"/>
                <w:sz w:val="20"/>
                <w:szCs w:val="20"/>
              </w:rPr>
            </w:pPr>
          </w:p>
        </w:tc>
      </w:tr>
      <w:tr w:rsidR="009C7125" w:rsidRPr="00E138BD" w14:paraId="07CB31EE" w14:textId="77777777" w:rsidTr="00322574">
        <w:tc>
          <w:tcPr>
            <w:tcW w:w="607" w:type="dxa"/>
          </w:tcPr>
          <w:p w14:paraId="289D46B6" w14:textId="77777777" w:rsidR="009C7125" w:rsidRPr="00E138BD" w:rsidRDefault="009C7125" w:rsidP="00322574">
            <w:pPr>
              <w:rPr>
                <w:rFonts w:cstheme="minorHAnsi"/>
                <w:sz w:val="20"/>
                <w:szCs w:val="20"/>
              </w:rPr>
            </w:pPr>
            <w:r w:rsidRPr="00E138BD">
              <w:rPr>
                <w:rFonts w:cstheme="minorHAnsi"/>
                <w:sz w:val="20"/>
                <w:szCs w:val="20"/>
              </w:rPr>
              <w:t>65.1</w:t>
            </w:r>
          </w:p>
        </w:tc>
        <w:tc>
          <w:tcPr>
            <w:tcW w:w="1652" w:type="dxa"/>
          </w:tcPr>
          <w:p w14:paraId="34AE8C62" w14:textId="77777777" w:rsidR="009C7125" w:rsidRPr="00E138BD" w:rsidRDefault="009C7125" w:rsidP="00322574">
            <w:pPr>
              <w:rPr>
                <w:b/>
                <w:bCs/>
                <w:sz w:val="20"/>
                <w:szCs w:val="20"/>
              </w:rPr>
            </w:pPr>
            <w:r w:rsidRPr="00E138BD">
              <w:rPr>
                <w:b/>
                <w:bCs/>
                <w:sz w:val="20"/>
                <w:szCs w:val="20"/>
              </w:rPr>
              <w:t>Too much manual-input required for material ‘metadata’</w:t>
            </w:r>
          </w:p>
          <w:p w14:paraId="274C6465" w14:textId="77777777" w:rsidR="009C7125" w:rsidRPr="00E138BD" w:rsidRDefault="009C7125" w:rsidP="00322574">
            <w:pPr>
              <w:rPr>
                <w:b/>
                <w:bCs/>
                <w:sz w:val="20"/>
                <w:szCs w:val="20"/>
              </w:rPr>
            </w:pPr>
          </w:p>
        </w:tc>
        <w:tc>
          <w:tcPr>
            <w:tcW w:w="3722" w:type="dxa"/>
          </w:tcPr>
          <w:p w14:paraId="38B43389" w14:textId="77777777" w:rsidR="009C7125" w:rsidRPr="00E138BD" w:rsidRDefault="009C7125" w:rsidP="00322574">
            <w:pPr>
              <w:rPr>
                <w:sz w:val="20"/>
                <w:szCs w:val="20"/>
              </w:rPr>
            </w:pPr>
            <w:r w:rsidRPr="00E138BD">
              <w:rPr>
                <w:sz w:val="20"/>
                <w:szCs w:val="20"/>
              </w:rPr>
              <w:t xml:space="preserve">The tool should not require excessive user interaction to enter metadata for materials. In the current Streamlined PMI-LCA Tool, selecting a known common solvent (for example, methanol) requires first selecting “common solvents” from the LCA Data Source Class dropdown. If other </w:t>
            </w:r>
            <w:r w:rsidRPr="00E138BD">
              <w:rPr>
                <w:sz w:val="20"/>
                <w:szCs w:val="20"/>
              </w:rPr>
              <w:lastRenderedPageBreak/>
              <w:t xml:space="preserve">material entry methods are incorporated into the tool, it should be sufficient to start typing “methanol” without having to explicitly clarify that it is a solvent. </w:t>
            </w:r>
          </w:p>
        </w:tc>
        <w:tc>
          <w:tcPr>
            <w:tcW w:w="1336" w:type="dxa"/>
          </w:tcPr>
          <w:p w14:paraId="7429D520" w14:textId="77777777" w:rsidR="009C7125" w:rsidRPr="00E138BD" w:rsidRDefault="009C7125" w:rsidP="00322574">
            <w:pPr>
              <w:rPr>
                <w:rFonts w:cstheme="minorHAnsi"/>
                <w:sz w:val="20"/>
                <w:szCs w:val="20"/>
              </w:rPr>
            </w:pPr>
            <w:r w:rsidRPr="00E138BD">
              <w:rPr>
                <w:rFonts w:cstheme="minorHAnsi"/>
                <w:sz w:val="20"/>
                <w:szCs w:val="20"/>
              </w:rPr>
              <w:lastRenderedPageBreak/>
              <w:t>User Interface</w:t>
            </w:r>
          </w:p>
        </w:tc>
        <w:tc>
          <w:tcPr>
            <w:tcW w:w="1138" w:type="dxa"/>
          </w:tcPr>
          <w:p w14:paraId="03E21BF9" w14:textId="77777777" w:rsidR="009C7125" w:rsidRPr="00E138BD" w:rsidRDefault="009C7125" w:rsidP="00322574">
            <w:pPr>
              <w:rPr>
                <w:rFonts w:cstheme="minorHAnsi"/>
                <w:sz w:val="20"/>
                <w:szCs w:val="20"/>
              </w:rPr>
            </w:pPr>
            <w:r w:rsidRPr="00E138BD">
              <w:rPr>
                <w:rFonts w:cstheme="minorHAnsi"/>
                <w:sz w:val="20"/>
                <w:szCs w:val="20"/>
              </w:rPr>
              <w:t>Detrimental</w:t>
            </w:r>
          </w:p>
        </w:tc>
        <w:tc>
          <w:tcPr>
            <w:tcW w:w="895" w:type="dxa"/>
          </w:tcPr>
          <w:p w14:paraId="1457CFCA" w14:textId="77777777" w:rsidR="009C7125" w:rsidRPr="00E138BD" w:rsidRDefault="009C7125" w:rsidP="00322574">
            <w:pPr>
              <w:rPr>
                <w:rFonts w:cstheme="minorHAnsi"/>
                <w:sz w:val="20"/>
                <w:szCs w:val="20"/>
              </w:rPr>
            </w:pPr>
          </w:p>
        </w:tc>
      </w:tr>
      <w:tr w:rsidR="009C7125" w:rsidRPr="00E138BD" w14:paraId="5AB3AF68" w14:textId="77777777" w:rsidTr="00322574">
        <w:tc>
          <w:tcPr>
            <w:tcW w:w="607" w:type="dxa"/>
          </w:tcPr>
          <w:p w14:paraId="19473E1F" w14:textId="77777777" w:rsidR="009C7125" w:rsidRPr="00E138BD" w:rsidRDefault="009C7125" w:rsidP="00322574">
            <w:pPr>
              <w:rPr>
                <w:rFonts w:cstheme="minorHAnsi"/>
                <w:sz w:val="20"/>
                <w:szCs w:val="20"/>
              </w:rPr>
            </w:pPr>
            <w:r w:rsidRPr="00E138BD">
              <w:rPr>
                <w:rFonts w:cstheme="minorHAnsi"/>
                <w:sz w:val="20"/>
                <w:szCs w:val="20"/>
              </w:rPr>
              <w:t>65.2</w:t>
            </w:r>
          </w:p>
        </w:tc>
        <w:tc>
          <w:tcPr>
            <w:tcW w:w="1652" w:type="dxa"/>
          </w:tcPr>
          <w:p w14:paraId="5D26E9C0" w14:textId="77777777" w:rsidR="009C7125" w:rsidRPr="00E138BD" w:rsidRDefault="009C7125" w:rsidP="00322574">
            <w:pPr>
              <w:rPr>
                <w:b/>
                <w:bCs/>
                <w:sz w:val="20"/>
                <w:szCs w:val="20"/>
              </w:rPr>
            </w:pPr>
            <w:r w:rsidRPr="00E138BD">
              <w:rPr>
                <w:b/>
                <w:bCs/>
                <w:sz w:val="20"/>
                <w:szCs w:val="20"/>
              </w:rPr>
              <w:t>Too much manual-input required for material ‘metadata’</w:t>
            </w:r>
          </w:p>
          <w:p w14:paraId="38E25752" w14:textId="77777777" w:rsidR="009C7125" w:rsidRPr="00E138BD" w:rsidRDefault="009C7125" w:rsidP="00322574">
            <w:pPr>
              <w:rPr>
                <w:b/>
                <w:bCs/>
                <w:sz w:val="20"/>
                <w:szCs w:val="20"/>
              </w:rPr>
            </w:pPr>
          </w:p>
        </w:tc>
        <w:tc>
          <w:tcPr>
            <w:tcW w:w="3722" w:type="dxa"/>
          </w:tcPr>
          <w:p w14:paraId="5E3CC632" w14:textId="77777777" w:rsidR="009C7125" w:rsidRPr="00E138BD" w:rsidRDefault="009C7125" w:rsidP="00322574">
            <w:pPr>
              <w:rPr>
                <w:sz w:val="20"/>
                <w:szCs w:val="20"/>
              </w:rPr>
            </w:pPr>
            <w:r w:rsidRPr="00E138BD">
              <w:rPr>
                <w:sz w:val="20"/>
                <w:szCs w:val="20"/>
              </w:rPr>
              <w:t>Similarly, if dropdowns are used and only one value is available, or valid, that should be selected automatically. In the current tool, selecting an ‘</w:t>
            </w:r>
            <w:proofErr w:type="spellStart"/>
            <w:r w:rsidRPr="00E138BD">
              <w:rPr>
                <w:sz w:val="20"/>
                <w:szCs w:val="20"/>
              </w:rPr>
              <w:t>iGAL</w:t>
            </w:r>
            <w:proofErr w:type="spellEnd"/>
            <w:r w:rsidRPr="00E138BD">
              <w:rPr>
                <w:sz w:val="20"/>
                <w:szCs w:val="20"/>
              </w:rPr>
              <w:t xml:space="preserve">-aligned organic reagent’ requires a second step to manually select the ‘default </w:t>
            </w:r>
            <w:proofErr w:type="spellStart"/>
            <w:r w:rsidRPr="00E138BD">
              <w:rPr>
                <w:sz w:val="20"/>
                <w:szCs w:val="20"/>
              </w:rPr>
              <w:t>iGAL</w:t>
            </w:r>
            <w:proofErr w:type="spellEnd"/>
            <w:r w:rsidRPr="00E138BD">
              <w:rPr>
                <w:sz w:val="20"/>
                <w:szCs w:val="20"/>
              </w:rPr>
              <w:t xml:space="preserve">-aligned organic reagent,’ even though it is the only option if the user has not defined their own additional </w:t>
            </w:r>
            <w:proofErr w:type="spellStart"/>
            <w:r w:rsidRPr="00E138BD">
              <w:rPr>
                <w:sz w:val="20"/>
                <w:szCs w:val="20"/>
              </w:rPr>
              <w:t>iGAL</w:t>
            </w:r>
            <w:proofErr w:type="spellEnd"/>
            <w:r w:rsidRPr="00E138BD">
              <w:rPr>
                <w:sz w:val="20"/>
                <w:szCs w:val="20"/>
              </w:rPr>
              <w:t xml:space="preserve">-aligned organic reagents in the materials database. </w:t>
            </w:r>
          </w:p>
        </w:tc>
        <w:tc>
          <w:tcPr>
            <w:tcW w:w="1336" w:type="dxa"/>
          </w:tcPr>
          <w:p w14:paraId="5C8C4B19"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1138" w:type="dxa"/>
          </w:tcPr>
          <w:p w14:paraId="0D29DD3F" w14:textId="77777777" w:rsidR="009C7125" w:rsidRPr="00E138BD" w:rsidRDefault="009C7125" w:rsidP="00322574">
            <w:pPr>
              <w:rPr>
                <w:rFonts w:cstheme="minorHAnsi"/>
                <w:sz w:val="20"/>
                <w:szCs w:val="20"/>
              </w:rPr>
            </w:pPr>
            <w:r w:rsidRPr="00E138BD">
              <w:rPr>
                <w:rFonts w:cstheme="minorHAnsi"/>
                <w:sz w:val="20"/>
                <w:szCs w:val="20"/>
              </w:rPr>
              <w:t>Detrimental</w:t>
            </w:r>
          </w:p>
        </w:tc>
        <w:tc>
          <w:tcPr>
            <w:tcW w:w="895" w:type="dxa"/>
          </w:tcPr>
          <w:p w14:paraId="1A19613A" w14:textId="77777777" w:rsidR="009C7125" w:rsidRPr="00E138BD" w:rsidRDefault="009C7125" w:rsidP="00322574">
            <w:pPr>
              <w:rPr>
                <w:rFonts w:cstheme="minorHAnsi"/>
                <w:sz w:val="20"/>
                <w:szCs w:val="20"/>
              </w:rPr>
            </w:pPr>
          </w:p>
        </w:tc>
      </w:tr>
      <w:tr w:rsidR="009C7125" w:rsidRPr="00E138BD" w14:paraId="421F8E12" w14:textId="77777777" w:rsidTr="00322574">
        <w:tc>
          <w:tcPr>
            <w:tcW w:w="607" w:type="dxa"/>
          </w:tcPr>
          <w:p w14:paraId="3A5D119B" w14:textId="77777777" w:rsidR="009C7125" w:rsidRPr="00E138BD" w:rsidRDefault="009C7125" w:rsidP="00322574">
            <w:pPr>
              <w:rPr>
                <w:rFonts w:cstheme="minorHAnsi"/>
                <w:sz w:val="20"/>
                <w:szCs w:val="20"/>
              </w:rPr>
            </w:pPr>
            <w:r w:rsidRPr="00E138BD">
              <w:rPr>
                <w:rFonts w:cstheme="minorHAnsi"/>
                <w:sz w:val="20"/>
                <w:szCs w:val="20"/>
              </w:rPr>
              <w:t>66.1</w:t>
            </w:r>
          </w:p>
        </w:tc>
        <w:tc>
          <w:tcPr>
            <w:tcW w:w="1652" w:type="dxa"/>
          </w:tcPr>
          <w:p w14:paraId="1F794592" w14:textId="77777777" w:rsidR="009C7125" w:rsidRPr="00E138BD" w:rsidRDefault="009C7125" w:rsidP="00322574">
            <w:pPr>
              <w:rPr>
                <w:b/>
                <w:bCs/>
                <w:sz w:val="20"/>
                <w:szCs w:val="20"/>
              </w:rPr>
            </w:pPr>
            <w:r w:rsidRPr="00E138BD">
              <w:rPr>
                <w:b/>
                <w:bCs/>
                <w:sz w:val="20"/>
                <w:szCs w:val="20"/>
              </w:rPr>
              <w:t>GMP User access management</w:t>
            </w:r>
          </w:p>
          <w:p w14:paraId="0A6EB8DA" w14:textId="77777777" w:rsidR="009C7125" w:rsidRPr="00E138BD" w:rsidRDefault="009C7125" w:rsidP="00322574">
            <w:pPr>
              <w:rPr>
                <w:b/>
                <w:bCs/>
                <w:sz w:val="20"/>
                <w:szCs w:val="20"/>
              </w:rPr>
            </w:pPr>
          </w:p>
        </w:tc>
        <w:tc>
          <w:tcPr>
            <w:tcW w:w="3722" w:type="dxa"/>
          </w:tcPr>
          <w:p w14:paraId="54B62942" w14:textId="77777777" w:rsidR="009C7125" w:rsidRPr="00E138BD" w:rsidRDefault="009C7125" w:rsidP="00322574">
            <w:pPr>
              <w:rPr>
                <w:sz w:val="20"/>
                <w:szCs w:val="20"/>
              </w:rPr>
            </w:pPr>
            <w:r w:rsidRPr="00E138BD">
              <w:rPr>
                <w:sz w:val="20"/>
                <w:szCs w:val="20"/>
              </w:rPr>
              <w:t xml:space="preserve">This is out of scope, each focus team member company should handle this individually in alignment with their rules, methods, and infrastructure. </w:t>
            </w:r>
          </w:p>
        </w:tc>
        <w:tc>
          <w:tcPr>
            <w:tcW w:w="1336" w:type="dxa"/>
          </w:tcPr>
          <w:p w14:paraId="6B59AD4E" w14:textId="77777777" w:rsidR="009C7125" w:rsidRPr="00E138BD" w:rsidRDefault="009C7125" w:rsidP="00322574">
            <w:pPr>
              <w:rPr>
                <w:rFonts w:cstheme="minorHAnsi"/>
                <w:sz w:val="20"/>
                <w:szCs w:val="20"/>
              </w:rPr>
            </w:pPr>
            <w:r w:rsidRPr="00E138BD">
              <w:rPr>
                <w:rFonts w:cstheme="minorHAnsi"/>
                <w:sz w:val="20"/>
                <w:szCs w:val="20"/>
              </w:rPr>
              <w:t>User Interface</w:t>
            </w:r>
          </w:p>
        </w:tc>
        <w:tc>
          <w:tcPr>
            <w:tcW w:w="1138" w:type="dxa"/>
          </w:tcPr>
          <w:p w14:paraId="6A5A6B7D" w14:textId="77777777" w:rsidR="009C7125" w:rsidRPr="00E138BD" w:rsidRDefault="009C7125" w:rsidP="00322574">
            <w:pPr>
              <w:rPr>
                <w:rFonts w:cstheme="minorHAnsi"/>
                <w:sz w:val="20"/>
                <w:szCs w:val="20"/>
              </w:rPr>
            </w:pPr>
            <w:r w:rsidRPr="00E138BD">
              <w:rPr>
                <w:rFonts w:cstheme="minorHAnsi"/>
                <w:sz w:val="20"/>
                <w:szCs w:val="20"/>
              </w:rPr>
              <w:t>Out-of-Scope</w:t>
            </w:r>
          </w:p>
        </w:tc>
        <w:tc>
          <w:tcPr>
            <w:tcW w:w="895" w:type="dxa"/>
          </w:tcPr>
          <w:p w14:paraId="29DA98AA" w14:textId="77777777" w:rsidR="009C7125" w:rsidRPr="00E138BD" w:rsidRDefault="009C7125" w:rsidP="00322574">
            <w:pPr>
              <w:rPr>
                <w:rFonts w:cstheme="minorHAnsi"/>
                <w:sz w:val="20"/>
                <w:szCs w:val="20"/>
              </w:rPr>
            </w:pPr>
          </w:p>
        </w:tc>
      </w:tr>
      <w:tr w:rsidR="009C7125" w:rsidRPr="00E138BD" w14:paraId="54D546F9" w14:textId="77777777" w:rsidTr="00322574">
        <w:tc>
          <w:tcPr>
            <w:tcW w:w="607" w:type="dxa"/>
          </w:tcPr>
          <w:p w14:paraId="4F9A19FC" w14:textId="77777777" w:rsidR="009C7125" w:rsidRPr="00E138BD" w:rsidRDefault="009C7125" w:rsidP="00322574">
            <w:pPr>
              <w:rPr>
                <w:rFonts w:cstheme="minorHAnsi"/>
                <w:sz w:val="20"/>
                <w:szCs w:val="20"/>
              </w:rPr>
            </w:pPr>
            <w:r w:rsidRPr="00E138BD">
              <w:rPr>
                <w:rFonts w:cstheme="minorHAnsi"/>
                <w:sz w:val="20"/>
                <w:szCs w:val="20"/>
              </w:rPr>
              <w:t>67.1</w:t>
            </w:r>
          </w:p>
        </w:tc>
        <w:tc>
          <w:tcPr>
            <w:tcW w:w="1652" w:type="dxa"/>
          </w:tcPr>
          <w:p w14:paraId="65E3C365" w14:textId="77777777" w:rsidR="009C7125" w:rsidRPr="00E138BD" w:rsidRDefault="009C7125" w:rsidP="00322574">
            <w:pPr>
              <w:rPr>
                <w:b/>
                <w:bCs/>
                <w:sz w:val="20"/>
                <w:szCs w:val="20"/>
              </w:rPr>
            </w:pPr>
            <w:r w:rsidRPr="00E138BD">
              <w:rPr>
                <w:b/>
                <w:bCs/>
                <w:sz w:val="20"/>
                <w:szCs w:val="20"/>
              </w:rPr>
              <w:t>LLMs and other AI language models</w:t>
            </w:r>
          </w:p>
          <w:p w14:paraId="6DCBD447" w14:textId="77777777" w:rsidR="009C7125" w:rsidRPr="00E138BD" w:rsidRDefault="009C7125" w:rsidP="00322574">
            <w:pPr>
              <w:rPr>
                <w:b/>
                <w:bCs/>
                <w:sz w:val="20"/>
                <w:szCs w:val="20"/>
              </w:rPr>
            </w:pPr>
          </w:p>
        </w:tc>
        <w:tc>
          <w:tcPr>
            <w:tcW w:w="3722" w:type="dxa"/>
          </w:tcPr>
          <w:p w14:paraId="3F9B98C9" w14:textId="77777777" w:rsidR="009C7125" w:rsidRPr="00E138BD" w:rsidRDefault="009C7125" w:rsidP="00322574">
            <w:pPr>
              <w:rPr>
                <w:b/>
                <w:bCs/>
                <w:sz w:val="20"/>
                <w:szCs w:val="20"/>
              </w:rPr>
            </w:pPr>
            <w:r w:rsidRPr="00E138BD">
              <w:rPr>
                <w:sz w:val="20"/>
                <w:szCs w:val="20"/>
              </w:rPr>
              <w:t xml:space="preserve">Incorporation of language models is currently out of scope because it could hinder adoption of the tool due to the complex and rapidly evolving landscape of rules and guidance related to the use of such models within ACS GCI PR member organizations. </w:t>
            </w:r>
          </w:p>
        </w:tc>
        <w:tc>
          <w:tcPr>
            <w:tcW w:w="1336" w:type="dxa"/>
          </w:tcPr>
          <w:p w14:paraId="4F412D90"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1138" w:type="dxa"/>
          </w:tcPr>
          <w:p w14:paraId="127DBF4A" w14:textId="77777777" w:rsidR="009C7125" w:rsidRPr="00E138BD" w:rsidRDefault="009C7125" w:rsidP="00322574">
            <w:pPr>
              <w:rPr>
                <w:rFonts w:cstheme="minorHAnsi"/>
                <w:sz w:val="20"/>
                <w:szCs w:val="20"/>
              </w:rPr>
            </w:pPr>
            <w:r w:rsidRPr="00E138BD">
              <w:rPr>
                <w:rFonts w:cstheme="minorHAnsi"/>
                <w:sz w:val="20"/>
                <w:szCs w:val="20"/>
              </w:rPr>
              <w:t>Detrimental</w:t>
            </w:r>
          </w:p>
        </w:tc>
        <w:tc>
          <w:tcPr>
            <w:tcW w:w="895" w:type="dxa"/>
          </w:tcPr>
          <w:p w14:paraId="7D20226A" w14:textId="77777777" w:rsidR="009C7125" w:rsidRPr="00E138BD" w:rsidRDefault="009C7125" w:rsidP="00322574">
            <w:pPr>
              <w:rPr>
                <w:rFonts w:cstheme="minorHAnsi"/>
                <w:sz w:val="20"/>
                <w:szCs w:val="20"/>
              </w:rPr>
            </w:pPr>
          </w:p>
        </w:tc>
      </w:tr>
      <w:tr w:rsidR="009C7125" w:rsidRPr="00E138BD" w14:paraId="625C7D30" w14:textId="77777777" w:rsidTr="00322574">
        <w:tc>
          <w:tcPr>
            <w:tcW w:w="607" w:type="dxa"/>
          </w:tcPr>
          <w:p w14:paraId="1510B213" w14:textId="77777777" w:rsidR="009C7125" w:rsidRPr="00E138BD" w:rsidRDefault="009C7125" w:rsidP="00322574">
            <w:pPr>
              <w:rPr>
                <w:rFonts w:cstheme="minorHAnsi"/>
                <w:sz w:val="20"/>
                <w:szCs w:val="20"/>
              </w:rPr>
            </w:pPr>
            <w:r w:rsidRPr="00E138BD">
              <w:rPr>
                <w:rFonts w:cstheme="minorHAnsi"/>
                <w:sz w:val="20"/>
                <w:szCs w:val="20"/>
              </w:rPr>
              <w:t>68.1</w:t>
            </w:r>
          </w:p>
        </w:tc>
        <w:tc>
          <w:tcPr>
            <w:tcW w:w="1652" w:type="dxa"/>
          </w:tcPr>
          <w:p w14:paraId="3C8C40CB" w14:textId="77777777" w:rsidR="009C7125" w:rsidRPr="00E138BD" w:rsidRDefault="009C7125" w:rsidP="00322574">
            <w:pPr>
              <w:rPr>
                <w:b/>
                <w:bCs/>
                <w:sz w:val="20"/>
                <w:szCs w:val="20"/>
              </w:rPr>
            </w:pPr>
            <w:r w:rsidRPr="00E138BD">
              <w:rPr>
                <w:b/>
                <w:bCs/>
                <w:sz w:val="20"/>
                <w:szCs w:val="20"/>
              </w:rPr>
              <w:t>Information overload with visible calculations</w:t>
            </w:r>
          </w:p>
          <w:p w14:paraId="6B9E86EE" w14:textId="77777777" w:rsidR="009C7125" w:rsidRPr="00E138BD" w:rsidRDefault="009C7125" w:rsidP="00322574">
            <w:pPr>
              <w:rPr>
                <w:b/>
                <w:bCs/>
                <w:sz w:val="20"/>
                <w:szCs w:val="20"/>
              </w:rPr>
            </w:pPr>
          </w:p>
        </w:tc>
        <w:tc>
          <w:tcPr>
            <w:tcW w:w="3722" w:type="dxa"/>
          </w:tcPr>
          <w:p w14:paraId="3BAB5AD6" w14:textId="77777777" w:rsidR="009C7125" w:rsidRPr="00E138BD" w:rsidRDefault="009C7125" w:rsidP="00322574">
            <w:pPr>
              <w:rPr>
                <w:b/>
                <w:bCs/>
                <w:sz w:val="20"/>
                <w:szCs w:val="20"/>
              </w:rPr>
            </w:pPr>
            <w:r w:rsidRPr="00E138BD">
              <w:rPr>
                <w:sz w:val="20"/>
                <w:szCs w:val="20"/>
              </w:rPr>
              <w:t xml:space="preserve">Users of the current Streamlined PMI-LCA Tool do not like the default state of being able to see </w:t>
            </w:r>
            <w:proofErr w:type="gramStart"/>
            <w:r w:rsidRPr="00E138BD">
              <w:rPr>
                <w:sz w:val="20"/>
                <w:szCs w:val="20"/>
              </w:rPr>
              <w:t>all of</w:t>
            </w:r>
            <w:proofErr w:type="gramEnd"/>
            <w:r w:rsidRPr="00E138BD">
              <w:rPr>
                <w:sz w:val="20"/>
                <w:szCs w:val="20"/>
              </w:rPr>
              <w:t xml:space="preserve"> the calculation cells for the ‘behind-the-scenes’ operation of the tool because it is overwhelming and it introduces the opportunity for users to mis-click and alter or break a calculation. Calculations should be hidden by default and/or easily restored if altered. Custom calculations entered by users to define charge masses (for example to define the mass of a solute in a solution by mol%) are not subject to this requirement.</w:t>
            </w:r>
          </w:p>
        </w:tc>
        <w:tc>
          <w:tcPr>
            <w:tcW w:w="1336" w:type="dxa"/>
          </w:tcPr>
          <w:p w14:paraId="37C89FAE"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1138" w:type="dxa"/>
          </w:tcPr>
          <w:p w14:paraId="26A2AB2E" w14:textId="77777777" w:rsidR="009C7125" w:rsidRPr="00E138BD" w:rsidRDefault="009C7125" w:rsidP="00322574">
            <w:pPr>
              <w:rPr>
                <w:rFonts w:cstheme="minorHAnsi"/>
                <w:sz w:val="20"/>
                <w:szCs w:val="20"/>
              </w:rPr>
            </w:pPr>
            <w:r w:rsidRPr="00E138BD">
              <w:rPr>
                <w:rFonts w:cstheme="minorHAnsi"/>
                <w:sz w:val="20"/>
                <w:szCs w:val="20"/>
              </w:rPr>
              <w:t>Detrimental</w:t>
            </w:r>
          </w:p>
        </w:tc>
        <w:tc>
          <w:tcPr>
            <w:tcW w:w="895" w:type="dxa"/>
          </w:tcPr>
          <w:p w14:paraId="498DDCCD" w14:textId="77777777" w:rsidR="009C7125" w:rsidRPr="00E138BD" w:rsidRDefault="009C7125" w:rsidP="00322574">
            <w:pPr>
              <w:rPr>
                <w:rFonts w:cstheme="minorHAnsi"/>
                <w:sz w:val="20"/>
                <w:szCs w:val="20"/>
              </w:rPr>
            </w:pPr>
          </w:p>
        </w:tc>
      </w:tr>
      <w:tr w:rsidR="009C7125" w:rsidRPr="00E138BD" w14:paraId="01283DC6" w14:textId="77777777" w:rsidTr="00322574">
        <w:tc>
          <w:tcPr>
            <w:tcW w:w="607" w:type="dxa"/>
          </w:tcPr>
          <w:p w14:paraId="113B76AD" w14:textId="77777777" w:rsidR="009C7125" w:rsidRPr="00E138BD" w:rsidRDefault="009C7125" w:rsidP="00322574">
            <w:pPr>
              <w:rPr>
                <w:rFonts w:cstheme="minorHAnsi"/>
                <w:sz w:val="20"/>
                <w:szCs w:val="20"/>
              </w:rPr>
            </w:pPr>
            <w:r w:rsidRPr="00E138BD">
              <w:rPr>
                <w:rFonts w:cstheme="minorHAnsi"/>
                <w:sz w:val="20"/>
                <w:szCs w:val="20"/>
              </w:rPr>
              <w:t>69.1</w:t>
            </w:r>
          </w:p>
        </w:tc>
        <w:tc>
          <w:tcPr>
            <w:tcW w:w="1652" w:type="dxa"/>
          </w:tcPr>
          <w:p w14:paraId="31449554" w14:textId="77777777" w:rsidR="009C7125" w:rsidRPr="00E138BD" w:rsidRDefault="009C7125" w:rsidP="00322574">
            <w:pPr>
              <w:rPr>
                <w:b/>
                <w:bCs/>
                <w:sz w:val="20"/>
                <w:szCs w:val="20"/>
              </w:rPr>
            </w:pPr>
            <w:r w:rsidRPr="00E138BD">
              <w:rPr>
                <w:b/>
                <w:bCs/>
                <w:sz w:val="20"/>
                <w:szCs w:val="20"/>
              </w:rPr>
              <w:t>SDS Lookup and data integration</w:t>
            </w:r>
          </w:p>
          <w:p w14:paraId="2F21801F" w14:textId="77777777" w:rsidR="009C7125" w:rsidRPr="00E138BD" w:rsidRDefault="009C7125" w:rsidP="00322574">
            <w:pPr>
              <w:rPr>
                <w:b/>
                <w:bCs/>
                <w:sz w:val="20"/>
                <w:szCs w:val="20"/>
              </w:rPr>
            </w:pPr>
          </w:p>
        </w:tc>
        <w:tc>
          <w:tcPr>
            <w:tcW w:w="3722" w:type="dxa"/>
          </w:tcPr>
          <w:p w14:paraId="333CFF7A" w14:textId="77777777" w:rsidR="009C7125" w:rsidRPr="00E138BD" w:rsidRDefault="009C7125" w:rsidP="00322574">
            <w:pPr>
              <w:rPr>
                <w:sz w:val="20"/>
                <w:szCs w:val="20"/>
              </w:rPr>
            </w:pPr>
            <w:r w:rsidRPr="00E138BD">
              <w:rPr>
                <w:sz w:val="20"/>
                <w:szCs w:val="20"/>
              </w:rPr>
              <w:lastRenderedPageBreak/>
              <w:t xml:space="preserve">One could imagine a feature of the tool to pull up material Safety Data Sheets (SDS) by CAS# and flag hazardous materials or compile hazard </w:t>
            </w:r>
            <w:r w:rsidRPr="00E138BD">
              <w:rPr>
                <w:sz w:val="20"/>
                <w:szCs w:val="20"/>
              </w:rPr>
              <w:lastRenderedPageBreak/>
              <w:t xml:space="preserve">classifications for process streams. This is considered out-of-scope for this project. </w:t>
            </w:r>
          </w:p>
        </w:tc>
        <w:tc>
          <w:tcPr>
            <w:tcW w:w="1336" w:type="dxa"/>
          </w:tcPr>
          <w:p w14:paraId="4621B978" w14:textId="77777777" w:rsidR="009C7125" w:rsidRPr="00E138BD" w:rsidRDefault="009C7125" w:rsidP="00322574">
            <w:pPr>
              <w:rPr>
                <w:rFonts w:cstheme="minorHAnsi"/>
                <w:sz w:val="20"/>
                <w:szCs w:val="20"/>
              </w:rPr>
            </w:pPr>
            <w:r w:rsidRPr="00E138BD">
              <w:rPr>
                <w:rFonts w:cstheme="minorHAnsi"/>
                <w:sz w:val="20"/>
                <w:szCs w:val="20"/>
              </w:rPr>
              <w:lastRenderedPageBreak/>
              <w:t>Calculation Methods</w:t>
            </w:r>
          </w:p>
        </w:tc>
        <w:tc>
          <w:tcPr>
            <w:tcW w:w="1138" w:type="dxa"/>
          </w:tcPr>
          <w:p w14:paraId="16D51BBE" w14:textId="77777777" w:rsidR="009C7125" w:rsidRPr="00E138BD" w:rsidRDefault="009C7125" w:rsidP="00322574">
            <w:pPr>
              <w:rPr>
                <w:rFonts w:cstheme="minorHAnsi"/>
                <w:sz w:val="20"/>
                <w:szCs w:val="20"/>
              </w:rPr>
            </w:pPr>
            <w:r w:rsidRPr="00E138BD">
              <w:rPr>
                <w:rFonts w:cstheme="minorHAnsi"/>
                <w:sz w:val="20"/>
                <w:szCs w:val="20"/>
              </w:rPr>
              <w:t>Out-of-Scope</w:t>
            </w:r>
          </w:p>
        </w:tc>
        <w:tc>
          <w:tcPr>
            <w:tcW w:w="895" w:type="dxa"/>
          </w:tcPr>
          <w:p w14:paraId="08961820" w14:textId="77777777" w:rsidR="009C7125" w:rsidRPr="00E138BD" w:rsidRDefault="009C7125" w:rsidP="00322574">
            <w:pPr>
              <w:rPr>
                <w:rFonts w:cstheme="minorHAnsi"/>
                <w:sz w:val="20"/>
                <w:szCs w:val="20"/>
              </w:rPr>
            </w:pPr>
          </w:p>
        </w:tc>
      </w:tr>
      <w:tr w:rsidR="009C7125" w:rsidRPr="00E138BD" w14:paraId="58F3E944" w14:textId="77777777" w:rsidTr="00322574">
        <w:tc>
          <w:tcPr>
            <w:tcW w:w="607" w:type="dxa"/>
          </w:tcPr>
          <w:p w14:paraId="7FD6869B" w14:textId="77777777" w:rsidR="009C7125" w:rsidRPr="00E138BD" w:rsidRDefault="009C7125" w:rsidP="00322574">
            <w:pPr>
              <w:rPr>
                <w:rFonts w:cstheme="minorHAnsi"/>
                <w:sz w:val="20"/>
                <w:szCs w:val="20"/>
              </w:rPr>
            </w:pPr>
            <w:r w:rsidRPr="00E138BD">
              <w:rPr>
                <w:rFonts w:cstheme="minorHAnsi"/>
                <w:sz w:val="20"/>
                <w:szCs w:val="20"/>
              </w:rPr>
              <w:t>70.1</w:t>
            </w:r>
          </w:p>
        </w:tc>
        <w:tc>
          <w:tcPr>
            <w:tcW w:w="1652" w:type="dxa"/>
          </w:tcPr>
          <w:p w14:paraId="63F6D28E" w14:textId="77777777" w:rsidR="009C7125" w:rsidRPr="00E138BD" w:rsidRDefault="009C7125" w:rsidP="00322574">
            <w:pPr>
              <w:rPr>
                <w:b/>
                <w:bCs/>
                <w:sz w:val="20"/>
                <w:szCs w:val="20"/>
              </w:rPr>
            </w:pPr>
            <w:r w:rsidRPr="00E138BD">
              <w:rPr>
                <w:b/>
                <w:bCs/>
                <w:sz w:val="20"/>
                <w:szCs w:val="20"/>
              </w:rPr>
              <w:t>Suggesting alternate chemistry</w:t>
            </w:r>
          </w:p>
          <w:p w14:paraId="0EF88CB2" w14:textId="77777777" w:rsidR="009C7125" w:rsidRPr="00E138BD" w:rsidRDefault="009C7125" w:rsidP="00322574">
            <w:pPr>
              <w:rPr>
                <w:b/>
                <w:bCs/>
                <w:sz w:val="20"/>
                <w:szCs w:val="20"/>
              </w:rPr>
            </w:pPr>
          </w:p>
        </w:tc>
        <w:tc>
          <w:tcPr>
            <w:tcW w:w="3722" w:type="dxa"/>
          </w:tcPr>
          <w:p w14:paraId="703A4CD9" w14:textId="77777777" w:rsidR="009C7125" w:rsidRPr="00E138BD" w:rsidRDefault="009C7125" w:rsidP="00322574">
            <w:pPr>
              <w:rPr>
                <w:sz w:val="20"/>
                <w:szCs w:val="20"/>
              </w:rPr>
            </w:pPr>
            <w:r w:rsidRPr="00E138BD">
              <w:rPr>
                <w:sz w:val="20"/>
                <w:szCs w:val="20"/>
              </w:rPr>
              <w:t xml:space="preserve">Retrosynthetic analysis and/or other methods to suggest alternate chemical routes are out of scope for this project. </w:t>
            </w:r>
          </w:p>
        </w:tc>
        <w:tc>
          <w:tcPr>
            <w:tcW w:w="1336" w:type="dxa"/>
          </w:tcPr>
          <w:p w14:paraId="07A305EA" w14:textId="77777777" w:rsidR="009C7125" w:rsidRPr="00E138BD" w:rsidRDefault="009C7125" w:rsidP="00322574">
            <w:pPr>
              <w:rPr>
                <w:rFonts w:cstheme="minorHAnsi"/>
                <w:sz w:val="20"/>
                <w:szCs w:val="20"/>
              </w:rPr>
            </w:pPr>
            <w:r w:rsidRPr="00E138BD">
              <w:rPr>
                <w:rFonts w:cstheme="minorHAnsi"/>
                <w:sz w:val="20"/>
                <w:szCs w:val="20"/>
              </w:rPr>
              <w:t>Calculation Methods</w:t>
            </w:r>
          </w:p>
        </w:tc>
        <w:tc>
          <w:tcPr>
            <w:tcW w:w="1138" w:type="dxa"/>
          </w:tcPr>
          <w:p w14:paraId="142696D6" w14:textId="77777777" w:rsidR="009C7125" w:rsidRPr="00E138BD" w:rsidRDefault="009C7125" w:rsidP="00322574">
            <w:pPr>
              <w:rPr>
                <w:rFonts w:cstheme="minorHAnsi"/>
                <w:sz w:val="20"/>
                <w:szCs w:val="20"/>
              </w:rPr>
            </w:pPr>
            <w:r w:rsidRPr="00E138BD">
              <w:rPr>
                <w:rFonts w:cstheme="minorHAnsi"/>
                <w:sz w:val="20"/>
                <w:szCs w:val="20"/>
              </w:rPr>
              <w:t>Out-of-Scope</w:t>
            </w:r>
          </w:p>
        </w:tc>
        <w:tc>
          <w:tcPr>
            <w:tcW w:w="895" w:type="dxa"/>
          </w:tcPr>
          <w:p w14:paraId="27754565" w14:textId="77777777" w:rsidR="009C7125" w:rsidRPr="00E138BD" w:rsidRDefault="009C7125" w:rsidP="00322574">
            <w:pPr>
              <w:rPr>
                <w:rFonts w:cstheme="minorHAnsi"/>
                <w:sz w:val="20"/>
                <w:szCs w:val="20"/>
              </w:rPr>
            </w:pPr>
          </w:p>
        </w:tc>
      </w:tr>
      <w:tr w:rsidR="009C7125" w:rsidRPr="00E138BD" w14:paraId="187F52C8" w14:textId="77777777" w:rsidTr="00322574">
        <w:tc>
          <w:tcPr>
            <w:tcW w:w="607" w:type="dxa"/>
          </w:tcPr>
          <w:p w14:paraId="2048AAAD" w14:textId="77777777" w:rsidR="009C7125" w:rsidRPr="00E138BD" w:rsidRDefault="009C7125" w:rsidP="00322574">
            <w:pPr>
              <w:rPr>
                <w:rFonts w:cstheme="minorHAnsi"/>
                <w:sz w:val="20"/>
                <w:szCs w:val="20"/>
              </w:rPr>
            </w:pPr>
            <w:r w:rsidRPr="00E138BD">
              <w:rPr>
                <w:rFonts w:cstheme="minorHAnsi"/>
                <w:sz w:val="20"/>
                <w:szCs w:val="20"/>
              </w:rPr>
              <w:t>71.1</w:t>
            </w:r>
          </w:p>
        </w:tc>
        <w:tc>
          <w:tcPr>
            <w:tcW w:w="1652" w:type="dxa"/>
          </w:tcPr>
          <w:p w14:paraId="1EC86194" w14:textId="77777777" w:rsidR="009C7125" w:rsidRPr="00E138BD" w:rsidRDefault="009C7125" w:rsidP="00322574">
            <w:pPr>
              <w:rPr>
                <w:b/>
                <w:bCs/>
                <w:sz w:val="20"/>
                <w:szCs w:val="20"/>
              </w:rPr>
            </w:pPr>
            <w:r w:rsidRPr="00E138BD">
              <w:rPr>
                <w:b/>
                <w:bCs/>
                <w:sz w:val="20"/>
                <w:szCs w:val="20"/>
              </w:rPr>
              <w:t>Vendor suggestion</w:t>
            </w:r>
          </w:p>
        </w:tc>
        <w:tc>
          <w:tcPr>
            <w:tcW w:w="3722" w:type="dxa"/>
          </w:tcPr>
          <w:p w14:paraId="08541D1F" w14:textId="77777777" w:rsidR="009C7125" w:rsidRPr="00E138BD" w:rsidRDefault="009C7125" w:rsidP="00322574">
            <w:pPr>
              <w:rPr>
                <w:sz w:val="20"/>
                <w:szCs w:val="20"/>
              </w:rPr>
            </w:pPr>
            <w:r w:rsidRPr="00E138BD">
              <w:rPr>
                <w:sz w:val="20"/>
                <w:szCs w:val="20"/>
              </w:rPr>
              <w:t>The tool should not suggest vendors for raw materials.</w:t>
            </w:r>
          </w:p>
        </w:tc>
        <w:tc>
          <w:tcPr>
            <w:tcW w:w="1336" w:type="dxa"/>
          </w:tcPr>
          <w:p w14:paraId="1DEDE423" w14:textId="77777777" w:rsidR="009C7125" w:rsidRPr="00E138BD" w:rsidRDefault="009C7125" w:rsidP="00322574">
            <w:pPr>
              <w:rPr>
                <w:rFonts w:cstheme="minorHAnsi"/>
                <w:sz w:val="20"/>
                <w:szCs w:val="20"/>
              </w:rPr>
            </w:pPr>
            <w:r w:rsidRPr="00E138BD">
              <w:rPr>
                <w:rFonts w:cstheme="minorHAnsi"/>
                <w:sz w:val="20"/>
                <w:szCs w:val="20"/>
              </w:rPr>
              <w:t>Other/Misc.</w:t>
            </w:r>
          </w:p>
        </w:tc>
        <w:tc>
          <w:tcPr>
            <w:tcW w:w="1138" w:type="dxa"/>
          </w:tcPr>
          <w:p w14:paraId="4A55DD31" w14:textId="77777777" w:rsidR="009C7125" w:rsidRPr="00E138BD" w:rsidRDefault="009C7125" w:rsidP="00322574">
            <w:pPr>
              <w:rPr>
                <w:rFonts w:cstheme="minorHAnsi"/>
                <w:sz w:val="20"/>
                <w:szCs w:val="20"/>
              </w:rPr>
            </w:pPr>
            <w:r w:rsidRPr="00E138BD">
              <w:rPr>
                <w:rFonts w:cstheme="minorHAnsi"/>
                <w:sz w:val="20"/>
                <w:szCs w:val="20"/>
              </w:rPr>
              <w:t>Out-of-Scope</w:t>
            </w:r>
          </w:p>
        </w:tc>
        <w:tc>
          <w:tcPr>
            <w:tcW w:w="895" w:type="dxa"/>
          </w:tcPr>
          <w:p w14:paraId="5B138FC5" w14:textId="77777777" w:rsidR="009C7125" w:rsidRPr="00E138BD" w:rsidRDefault="009C7125" w:rsidP="00322574">
            <w:pPr>
              <w:rPr>
                <w:rFonts w:cstheme="minorHAnsi"/>
                <w:sz w:val="20"/>
                <w:szCs w:val="20"/>
              </w:rPr>
            </w:pPr>
          </w:p>
        </w:tc>
      </w:tr>
      <w:tr w:rsidR="009C7125" w:rsidRPr="00E138BD" w14:paraId="7B9DD4D1" w14:textId="77777777" w:rsidTr="00322574">
        <w:tc>
          <w:tcPr>
            <w:tcW w:w="607" w:type="dxa"/>
          </w:tcPr>
          <w:p w14:paraId="679790CE" w14:textId="77777777" w:rsidR="009C7125" w:rsidRPr="00E138BD" w:rsidRDefault="009C7125" w:rsidP="00322574">
            <w:pPr>
              <w:rPr>
                <w:rFonts w:cstheme="minorHAnsi"/>
                <w:sz w:val="20"/>
                <w:szCs w:val="20"/>
              </w:rPr>
            </w:pPr>
            <w:r w:rsidRPr="00E138BD">
              <w:rPr>
                <w:rFonts w:cstheme="minorHAnsi"/>
                <w:sz w:val="20"/>
                <w:szCs w:val="20"/>
              </w:rPr>
              <w:t>72.1</w:t>
            </w:r>
          </w:p>
        </w:tc>
        <w:tc>
          <w:tcPr>
            <w:tcW w:w="1652" w:type="dxa"/>
          </w:tcPr>
          <w:p w14:paraId="3C9B19FC" w14:textId="77777777" w:rsidR="009C7125" w:rsidRPr="00E138BD" w:rsidRDefault="009C7125" w:rsidP="00322574">
            <w:pPr>
              <w:rPr>
                <w:b/>
                <w:bCs/>
                <w:sz w:val="20"/>
                <w:szCs w:val="20"/>
              </w:rPr>
            </w:pPr>
            <w:r w:rsidRPr="00E138BD">
              <w:rPr>
                <w:b/>
                <w:bCs/>
                <w:sz w:val="20"/>
                <w:szCs w:val="20"/>
              </w:rPr>
              <w:t>Collaborative real-time editing</w:t>
            </w:r>
          </w:p>
          <w:p w14:paraId="2540A8A6" w14:textId="77777777" w:rsidR="009C7125" w:rsidRPr="00E138BD" w:rsidRDefault="009C7125" w:rsidP="00322574">
            <w:pPr>
              <w:rPr>
                <w:b/>
                <w:bCs/>
                <w:sz w:val="20"/>
                <w:szCs w:val="20"/>
              </w:rPr>
            </w:pPr>
          </w:p>
        </w:tc>
        <w:tc>
          <w:tcPr>
            <w:tcW w:w="3722" w:type="dxa"/>
          </w:tcPr>
          <w:p w14:paraId="3C92A273" w14:textId="77777777" w:rsidR="009C7125" w:rsidRPr="00E138BD" w:rsidRDefault="009C7125" w:rsidP="00322574">
            <w:pPr>
              <w:rPr>
                <w:b/>
                <w:bCs/>
                <w:sz w:val="20"/>
                <w:szCs w:val="20"/>
              </w:rPr>
            </w:pPr>
            <w:r w:rsidRPr="00E138BD">
              <w:rPr>
                <w:sz w:val="20"/>
                <w:szCs w:val="20"/>
              </w:rPr>
              <w:t xml:space="preserve">Provisions for simultaneous editing of files by multiple users (as in some Google Docs or Office 365 products) are out of scope. Project files which are opened by one user should be locked against editing by other users. </w:t>
            </w:r>
          </w:p>
        </w:tc>
        <w:tc>
          <w:tcPr>
            <w:tcW w:w="1336" w:type="dxa"/>
          </w:tcPr>
          <w:p w14:paraId="606EEDD1" w14:textId="77777777" w:rsidR="009C7125" w:rsidRPr="00E138BD" w:rsidRDefault="009C7125" w:rsidP="00322574">
            <w:pPr>
              <w:rPr>
                <w:rFonts w:cstheme="minorHAnsi"/>
                <w:sz w:val="20"/>
                <w:szCs w:val="20"/>
              </w:rPr>
            </w:pPr>
            <w:r w:rsidRPr="00E138BD">
              <w:rPr>
                <w:rFonts w:cstheme="minorHAnsi"/>
                <w:sz w:val="20"/>
                <w:szCs w:val="20"/>
              </w:rPr>
              <w:t>Other/Misc.</w:t>
            </w:r>
          </w:p>
        </w:tc>
        <w:tc>
          <w:tcPr>
            <w:tcW w:w="1138" w:type="dxa"/>
          </w:tcPr>
          <w:p w14:paraId="1AA6552D" w14:textId="77777777" w:rsidR="009C7125" w:rsidRPr="00E138BD" w:rsidRDefault="009C7125" w:rsidP="00322574">
            <w:pPr>
              <w:rPr>
                <w:rFonts w:cstheme="minorHAnsi"/>
                <w:sz w:val="20"/>
                <w:szCs w:val="20"/>
              </w:rPr>
            </w:pPr>
            <w:r w:rsidRPr="00E138BD">
              <w:rPr>
                <w:rFonts w:cstheme="minorHAnsi"/>
                <w:sz w:val="20"/>
                <w:szCs w:val="20"/>
              </w:rPr>
              <w:t>Out-of-Scope</w:t>
            </w:r>
          </w:p>
        </w:tc>
        <w:tc>
          <w:tcPr>
            <w:tcW w:w="895" w:type="dxa"/>
          </w:tcPr>
          <w:p w14:paraId="7A1E688D" w14:textId="77777777" w:rsidR="009C7125" w:rsidRPr="00E138BD" w:rsidRDefault="009C7125" w:rsidP="00322574">
            <w:pPr>
              <w:rPr>
                <w:rFonts w:cstheme="minorHAnsi"/>
                <w:sz w:val="20"/>
                <w:szCs w:val="20"/>
              </w:rPr>
            </w:pPr>
          </w:p>
        </w:tc>
      </w:tr>
    </w:tbl>
    <w:p w14:paraId="70FA4FD5" w14:textId="77777777" w:rsidR="009C7125" w:rsidRPr="00E138BD" w:rsidRDefault="009C7125" w:rsidP="009C7125">
      <w:pPr>
        <w:rPr>
          <w:sz w:val="20"/>
          <w:szCs w:val="20"/>
        </w:rPr>
      </w:pPr>
    </w:p>
    <w:p w14:paraId="33F3E4DB" w14:textId="77777777" w:rsidR="005A2A9F" w:rsidRDefault="005A2A9F"/>
    <w:sectPr w:rsidR="005A2A9F" w:rsidSect="009C712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roxima Nova">
    <w:panose1 w:val="020B0503030502060204"/>
    <w:charset w:val="00"/>
    <w:family w:val="swiss"/>
    <w:pitch w:val="variable"/>
    <w:sig w:usb0="20000287"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96B"/>
    <w:multiLevelType w:val="hybridMultilevel"/>
    <w:tmpl w:val="6EE4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1B6439"/>
    <w:multiLevelType w:val="hybridMultilevel"/>
    <w:tmpl w:val="D5B06034"/>
    <w:lvl w:ilvl="0" w:tplc="04090001">
      <w:start w:val="1"/>
      <w:numFmt w:val="bullet"/>
      <w:lvlText w:val=""/>
      <w:lvlJc w:val="left"/>
      <w:pPr>
        <w:ind w:left="720" w:hanging="360"/>
      </w:pPr>
      <w:rPr>
        <w:rFonts w:ascii="Symbol" w:hAnsi="Symbol"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B6D31C3"/>
    <w:multiLevelType w:val="hybridMultilevel"/>
    <w:tmpl w:val="7B26D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AB4905"/>
    <w:multiLevelType w:val="hybridMultilevel"/>
    <w:tmpl w:val="CAB4E6CE"/>
    <w:lvl w:ilvl="0" w:tplc="04090001">
      <w:start w:val="1"/>
      <w:numFmt w:val="bullet"/>
      <w:lvlText w:val=""/>
      <w:lvlJc w:val="left"/>
      <w:pPr>
        <w:ind w:left="720" w:hanging="360"/>
      </w:pPr>
      <w:rPr>
        <w:rFonts w:ascii="Symbol" w:hAnsi="Symbol"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3803E2D"/>
    <w:multiLevelType w:val="hybridMultilevel"/>
    <w:tmpl w:val="FFC82AF4"/>
    <w:lvl w:ilvl="0" w:tplc="04090001">
      <w:start w:val="1"/>
      <w:numFmt w:val="bullet"/>
      <w:lvlText w:val=""/>
      <w:lvlJc w:val="left"/>
      <w:pPr>
        <w:ind w:left="720" w:hanging="360"/>
      </w:pPr>
      <w:rPr>
        <w:rFonts w:ascii="Symbol" w:hAnsi="Symbol"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631785">
    <w:abstractNumId w:val="2"/>
  </w:num>
  <w:num w:numId="2" w16cid:durableId="712925640">
    <w:abstractNumId w:val="0"/>
  </w:num>
  <w:num w:numId="3" w16cid:durableId="542055391">
    <w:abstractNumId w:val="4"/>
  </w:num>
  <w:num w:numId="4" w16cid:durableId="501434341">
    <w:abstractNumId w:val="1"/>
  </w:num>
  <w:num w:numId="5" w16cid:durableId="344213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25"/>
    <w:rsid w:val="000818D9"/>
    <w:rsid w:val="00154E2B"/>
    <w:rsid w:val="00342DFC"/>
    <w:rsid w:val="004E3F43"/>
    <w:rsid w:val="005203E0"/>
    <w:rsid w:val="00543E9D"/>
    <w:rsid w:val="0055692D"/>
    <w:rsid w:val="005631E0"/>
    <w:rsid w:val="0057495F"/>
    <w:rsid w:val="005A2A9F"/>
    <w:rsid w:val="007035DA"/>
    <w:rsid w:val="008E04D7"/>
    <w:rsid w:val="009C7125"/>
    <w:rsid w:val="00A234B6"/>
    <w:rsid w:val="00A81497"/>
    <w:rsid w:val="00AE74F0"/>
    <w:rsid w:val="00B42235"/>
    <w:rsid w:val="00B4381B"/>
    <w:rsid w:val="00BC0B50"/>
    <w:rsid w:val="00E11F39"/>
    <w:rsid w:val="00ED2B6C"/>
    <w:rsid w:val="00EE4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E562DC"/>
  <w14:defaultImageDpi w14:val="32767"/>
  <w15:chartTrackingRefBased/>
  <w15:docId w15:val="{D39ED031-F49A-9248-BBBD-12794AAD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C7125"/>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9C7125"/>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7125"/>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125"/>
    <w:pPr>
      <w:keepNext/>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125"/>
    <w:pPr>
      <w:keepNext/>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125"/>
    <w:pPr>
      <w:keepNext/>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125"/>
    <w:pPr>
      <w:keepNext/>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125"/>
    <w:pPr>
      <w:keepNext/>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125"/>
    <w:pPr>
      <w:keepNext/>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125"/>
    <w:pPr>
      <w:keepNext/>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7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125"/>
    <w:rPr>
      <w:rFonts w:eastAsiaTheme="majorEastAsia" w:cstheme="majorBidi"/>
      <w:i/>
      <w:iCs/>
      <w:color w:val="0F4761" w:themeColor="accent1" w:themeShade="BF"/>
      <w:sz w:val="18"/>
      <w:szCs w:val="20"/>
    </w:rPr>
  </w:style>
  <w:style w:type="character" w:customStyle="1" w:styleId="Heading5Char">
    <w:name w:val="Heading 5 Char"/>
    <w:basedOn w:val="DefaultParagraphFont"/>
    <w:link w:val="Heading5"/>
    <w:uiPriority w:val="9"/>
    <w:semiHidden/>
    <w:rsid w:val="009C7125"/>
    <w:rPr>
      <w:rFonts w:eastAsiaTheme="majorEastAsia" w:cstheme="majorBidi"/>
      <w:color w:val="0F4761" w:themeColor="accent1" w:themeShade="BF"/>
      <w:sz w:val="18"/>
      <w:szCs w:val="20"/>
    </w:rPr>
  </w:style>
  <w:style w:type="character" w:customStyle="1" w:styleId="Heading6Char">
    <w:name w:val="Heading 6 Char"/>
    <w:basedOn w:val="DefaultParagraphFont"/>
    <w:link w:val="Heading6"/>
    <w:uiPriority w:val="9"/>
    <w:semiHidden/>
    <w:rsid w:val="009C7125"/>
    <w:rPr>
      <w:rFonts w:eastAsiaTheme="majorEastAsia" w:cstheme="majorBidi"/>
      <w:i/>
      <w:iCs/>
      <w:color w:val="595959" w:themeColor="text1" w:themeTint="A6"/>
      <w:sz w:val="18"/>
      <w:szCs w:val="20"/>
    </w:rPr>
  </w:style>
  <w:style w:type="character" w:customStyle="1" w:styleId="Heading7Char">
    <w:name w:val="Heading 7 Char"/>
    <w:basedOn w:val="DefaultParagraphFont"/>
    <w:link w:val="Heading7"/>
    <w:uiPriority w:val="9"/>
    <w:semiHidden/>
    <w:rsid w:val="009C7125"/>
    <w:rPr>
      <w:rFonts w:eastAsiaTheme="majorEastAsia" w:cstheme="majorBidi"/>
      <w:color w:val="595959" w:themeColor="text1" w:themeTint="A6"/>
      <w:sz w:val="18"/>
      <w:szCs w:val="20"/>
    </w:rPr>
  </w:style>
  <w:style w:type="character" w:customStyle="1" w:styleId="Heading8Char">
    <w:name w:val="Heading 8 Char"/>
    <w:basedOn w:val="DefaultParagraphFont"/>
    <w:link w:val="Heading8"/>
    <w:uiPriority w:val="9"/>
    <w:semiHidden/>
    <w:rsid w:val="009C7125"/>
    <w:rPr>
      <w:rFonts w:eastAsiaTheme="majorEastAsia" w:cstheme="majorBidi"/>
      <w:i/>
      <w:iCs/>
      <w:color w:val="272727" w:themeColor="text1" w:themeTint="D8"/>
      <w:sz w:val="18"/>
      <w:szCs w:val="20"/>
    </w:rPr>
  </w:style>
  <w:style w:type="character" w:customStyle="1" w:styleId="Heading9Char">
    <w:name w:val="Heading 9 Char"/>
    <w:basedOn w:val="DefaultParagraphFont"/>
    <w:link w:val="Heading9"/>
    <w:uiPriority w:val="9"/>
    <w:semiHidden/>
    <w:rsid w:val="009C7125"/>
    <w:rPr>
      <w:rFonts w:eastAsiaTheme="majorEastAsia" w:cstheme="majorBidi"/>
      <w:color w:val="272727" w:themeColor="text1" w:themeTint="D8"/>
      <w:sz w:val="18"/>
      <w:szCs w:val="20"/>
    </w:rPr>
  </w:style>
  <w:style w:type="paragraph" w:styleId="Title">
    <w:name w:val="Title"/>
    <w:basedOn w:val="Normal"/>
    <w:next w:val="Normal"/>
    <w:link w:val="TitleChar"/>
    <w:uiPriority w:val="10"/>
    <w:qFormat/>
    <w:rsid w:val="009C7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125"/>
    <w:pPr>
      <w:spacing w:before="160"/>
      <w:jc w:val="center"/>
    </w:pPr>
    <w:rPr>
      <w:i/>
      <w:iCs/>
      <w:color w:val="404040" w:themeColor="text1" w:themeTint="BF"/>
    </w:rPr>
  </w:style>
  <w:style w:type="character" w:customStyle="1" w:styleId="QuoteChar">
    <w:name w:val="Quote Char"/>
    <w:basedOn w:val="DefaultParagraphFont"/>
    <w:link w:val="Quote"/>
    <w:uiPriority w:val="29"/>
    <w:rsid w:val="009C7125"/>
    <w:rPr>
      <w:rFonts w:ascii="Proxima Nova" w:hAnsi="Proxima Nova" w:cs="Times New Roman"/>
      <w:i/>
      <w:iCs/>
      <w:color w:val="404040" w:themeColor="text1" w:themeTint="BF"/>
      <w:sz w:val="18"/>
      <w:szCs w:val="20"/>
    </w:rPr>
  </w:style>
  <w:style w:type="paragraph" w:styleId="ListParagraph">
    <w:name w:val="List Paragraph"/>
    <w:basedOn w:val="Normal"/>
    <w:uiPriority w:val="34"/>
    <w:qFormat/>
    <w:rsid w:val="009C7125"/>
    <w:pPr>
      <w:ind w:left="720"/>
      <w:contextualSpacing/>
    </w:pPr>
  </w:style>
  <w:style w:type="character" w:styleId="IntenseEmphasis">
    <w:name w:val="Intense Emphasis"/>
    <w:basedOn w:val="DefaultParagraphFont"/>
    <w:uiPriority w:val="21"/>
    <w:qFormat/>
    <w:rsid w:val="009C7125"/>
    <w:rPr>
      <w:i/>
      <w:iCs/>
      <w:color w:val="0F4761" w:themeColor="accent1" w:themeShade="BF"/>
    </w:rPr>
  </w:style>
  <w:style w:type="paragraph" w:styleId="IntenseQuote">
    <w:name w:val="Intense Quote"/>
    <w:basedOn w:val="Normal"/>
    <w:next w:val="Normal"/>
    <w:link w:val="IntenseQuoteChar"/>
    <w:uiPriority w:val="30"/>
    <w:qFormat/>
    <w:rsid w:val="009C7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125"/>
    <w:rPr>
      <w:rFonts w:ascii="Proxima Nova" w:hAnsi="Proxima Nova" w:cs="Times New Roman"/>
      <w:i/>
      <w:iCs/>
      <w:color w:val="0F4761" w:themeColor="accent1" w:themeShade="BF"/>
      <w:sz w:val="18"/>
      <w:szCs w:val="20"/>
    </w:rPr>
  </w:style>
  <w:style w:type="character" w:styleId="IntenseReference">
    <w:name w:val="Intense Reference"/>
    <w:basedOn w:val="DefaultParagraphFont"/>
    <w:uiPriority w:val="32"/>
    <w:qFormat/>
    <w:rsid w:val="009C7125"/>
    <w:rPr>
      <w:b/>
      <w:bCs/>
      <w:smallCaps/>
      <w:color w:val="0F4761" w:themeColor="accent1" w:themeShade="BF"/>
      <w:spacing w:val="5"/>
    </w:rPr>
  </w:style>
  <w:style w:type="character" w:styleId="Hyperlink">
    <w:name w:val="Hyperlink"/>
    <w:basedOn w:val="DefaultParagraphFont"/>
    <w:uiPriority w:val="99"/>
    <w:unhideWhenUsed/>
    <w:rsid w:val="009C7125"/>
    <w:rPr>
      <w:color w:val="467886" w:themeColor="hyperlink"/>
      <w:u w:val="single"/>
    </w:rPr>
  </w:style>
  <w:style w:type="table" w:styleId="TableGrid">
    <w:name w:val="Table Grid"/>
    <w:basedOn w:val="TableNormal"/>
    <w:uiPriority w:val="39"/>
    <w:rsid w:val="009C712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energy/greenhouse-gas-equivalencies-calculator" TargetMode="External"/><Relationship Id="rId3" Type="http://schemas.openxmlformats.org/officeDocument/2006/relationships/settings" Target="settings.xml"/><Relationship Id="rId7" Type="http://schemas.openxmlformats.org/officeDocument/2006/relationships/hyperlink" Target="https://pubs.acs.org/doi/10.1021/acssuschemeng.1c019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4105</Words>
  <Characters>23401</Characters>
  <Application>Microsoft Office Word</Application>
  <DocSecurity>0</DocSecurity>
  <Lines>195</Lines>
  <Paragraphs>54</Paragraphs>
  <ScaleCrop>false</ScaleCrop>
  <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Yates</dc:creator>
  <cp:keywords/>
  <dc:description/>
  <cp:lastModifiedBy>Richard Yates</cp:lastModifiedBy>
  <cp:revision>1</cp:revision>
  <dcterms:created xsi:type="dcterms:W3CDTF">2025-08-01T15:25:00Z</dcterms:created>
  <dcterms:modified xsi:type="dcterms:W3CDTF">2025-08-01T15:25:00Z</dcterms:modified>
</cp:coreProperties>
</file>